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129FAA9F">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多功能酶标仪项目</w:t>
      </w: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2024年10月21日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0"/>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223F3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29179366">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160858B8">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2D3CC3AA">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51133D16">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5474AAB1">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A6C0C37">
            <w:pPr>
              <w:rPr>
                <w:rFonts w:hint="eastAsia" w:ascii="宋体" w:hAnsi="宋体" w:eastAsia="宋体" w:cs="宋体"/>
                <w:sz w:val="24"/>
                <w:szCs w:val="24"/>
              </w:rPr>
            </w:pPr>
            <w:r>
              <w:rPr>
                <w:rFonts w:hint="eastAsia" w:ascii="宋体" w:hAnsi="宋体" w:eastAsia="宋体" w:cs="宋体"/>
                <w:sz w:val="24"/>
                <w:szCs w:val="24"/>
              </w:rPr>
              <w:t>预算总价</w:t>
            </w:r>
          </w:p>
        </w:tc>
      </w:tr>
      <w:tr w14:paraId="53CE8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310D9ED">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287032C2">
            <w:pPr>
              <w:rPr>
                <w:rFonts w:hint="default" w:ascii="宋体" w:hAnsi="宋体" w:eastAsia="宋体" w:cs="宋体"/>
                <w:lang w:val="en-US" w:eastAsia="zh-CN"/>
              </w:rPr>
            </w:pPr>
            <w:r>
              <w:rPr>
                <w:rFonts w:hint="eastAsia" w:ascii="宋体" w:hAnsi="宋体" w:eastAsia="宋体" w:cs="宋体"/>
                <w:lang w:val="en-US" w:eastAsia="zh-CN"/>
              </w:rPr>
              <w:t>多功能酶标仪</w:t>
            </w:r>
          </w:p>
        </w:tc>
        <w:tc>
          <w:tcPr>
            <w:tcW w:w="903" w:type="dxa"/>
            <w:vAlign w:val="center"/>
          </w:tcPr>
          <w:p w14:paraId="01F46134">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0ABC416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5EABC30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680000</w:t>
            </w:r>
          </w:p>
        </w:tc>
        <w:tc>
          <w:tcPr>
            <w:tcW w:w="1596" w:type="dxa"/>
            <w:vAlign w:val="center"/>
          </w:tcPr>
          <w:p w14:paraId="2A931572">
            <w:pPr>
              <w:rPr>
                <w:rFonts w:hint="default" w:ascii="宋体" w:hAnsi="宋体" w:eastAsia="宋体" w:cs="宋体"/>
                <w:sz w:val="24"/>
                <w:szCs w:val="24"/>
                <w:lang w:val="en-US"/>
              </w:rPr>
            </w:pPr>
            <w:r>
              <w:rPr>
                <w:rFonts w:hint="eastAsia" w:ascii="宋体" w:hAnsi="宋体" w:eastAsia="宋体" w:cs="宋体"/>
                <w:sz w:val="24"/>
                <w:szCs w:val="24"/>
                <w:lang w:val="en-US" w:eastAsia="zh-CN"/>
              </w:rPr>
              <w:t>680000</w:t>
            </w:r>
          </w:p>
        </w:tc>
      </w:tr>
      <w:tr w14:paraId="33B18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5BC94732">
            <w:pPr>
              <w:rPr>
                <w:rFonts w:hint="eastAsia" w:ascii="宋体" w:hAnsi="宋体" w:eastAsia="宋体" w:cs="宋体"/>
                <w:sz w:val="24"/>
                <w:szCs w:val="24"/>
              </w:rPr>
            </w:pPr>
          </w:p>
        </w:tc>
        <w:tc>
          <w:tcPr>
            <w:tcW w:w="5932" w:type="dxa"/>
            <w:gridSpan w:val="4"/>
            <w:vAlign w:val="center"/>
          </w:tcPr>
          <w:p w14:paraId="30D9C556">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295318A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680000</w:t>
            </w:r>
          </w:p>
        </w:tc>
      </w:tr>
      <w:tr w14:paraId="108AA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7A4243CB">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1DDCA8FC">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5941A328">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5DA0A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03856216">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01B379CF">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1575789E">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76B4F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5A5B99D9">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5969D3F5">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4808C649">
            <w:pPr>
              <w:rPr>
                <w:rFonts w:hint="default" w:ascii="宋体" w:hAnsi="宋体" w:eastAsia="宋体" w:cs="宋体"/>
                <w:sz w:val="24"/>
                <w:szCs w:val="24"/>
                <w:lang w:val="en-US"/>
              </w:rPr>
            </w:pPr>
            <w:r>
              <w:rPr>
                <w:rFonts w:hint="eastAsia" w:ascii="宋体" w:hAnsi="宋体" w:eastAsia="宋体" w:cs="宋体"/>
                <w:sz w:val="21"/>
                <w:szCs w:val="21"/>
                <w:lang w:val="en-US" w:eastAsia="zh-CN" w:bidi="ar-SA"/>
              </w:rPr>
              <w:t>甲方在设备验收通过后，支付总货款的100%</w:t>
            </w:r>
          </w:p>
        </w:tc>
      </w:tr>
      <w:tr w14:paraId="4163E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6DC1E58F">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18822908">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530EFE8D">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1CF52B0B">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sz w:val="24"/>
          <w:szCs w:val="24"/>
        </w:rPr>
        <w:t>技术标准与要求：</w:t>
      </w:r>
    </w:p>
    <w:p w14:paraId="3AE57C5F">
      <w:pPr>
        <w:spacing w:line="360" w:lineRule="auto"/>
        <w:jc w:val="left"/>
        <w:rPr>
          <w:rFonts w:ascii="宋体" w:hAnsi="宋体"/>
          <w:sz w:val="24"/>
          <w:szCs w:val="24"/>
          <w:u w:val="single"/>
        </w:rPr>
      </w:pPr>
      <w:r>
        <w:rPr>
          <w:rFonts w:hint="eastAsia" w:ascii="宋体" w:hAnsi="宋体"/>
          <w:sz w:val="24"/>
          <w:szCs w:val="24"/>
        </w:rPr>
        <w:t>项目基本情况：</w:t>
      </w:r>
      <w:r>
        <w:rPr>
          <w:rFonts w:hint="eastAsia" w:ascii="宋体" w:hAnsi="宋体"/>
          <w:sz w:val="24"/>
          <w:szCs w:val="24"/>
          <w:u w:val="single"/>
        </w:rPr>
        <w:t xml:space="preserve"> 本项目</w:t>
      </w:r>
      <w:r>
        <w:rPr>
          <w:rFonts w:hint="eastAsia" w:ascii="宋体" w:hAnsi="宋体"/>
          <w:sz w:val="24"/>
          <w:szCs w:val="24"/>
          <w:u w:val="single"/>
          <w:lang w:val="en-US" w:eastAsia="zh-CN"/>
        </w:rPr>
        <w:t>包含1台多功能酶标仪，用于光吸收、荧光、荧光共振能量转移、化学发光（辉光和闪光）等检测</w:t>
      </w:r>
      <w:r>
        <w:rPr>
          <w:rFonts w:hint="eastAsia" w:ascii="宋体" w:hAnsi="宋体"/>
          <w:sz w:val="24"/>
          <w:szCs w:val="24"/>
          <w:u w:val="single"/>
        </w:rPr>
        <w:t>。</w:t>
      </w:r>
    </w:p>
    <w:p w14:paraId="2EEBEB08">
      <w:pPr>
        <w:spacing w:line="360" w:lineRule="auto"/>
        <w:ind w:right="57"/>
        <w:rPr>
          <w:rFonts w:ascii="宋体" w:hAnsi="宋体"/>
          <w:sz w:val="24"/>
          <w:szCs w:val="24"/>
        </w:rPr>
      </w:pPr>
      <w:r>
        <w:rPr>
          <w:rFonts w:hint="eastAsia" w:ascii="宋体" w:hAnsi="宋体" w:cs="宋体"/>
          <w:sz w:val="24"/>
          <w:szCs w:val="24"/>
        </w:rPr>
        <w:t>货物需求一览表：</w:t>
      </w:r>
    </w:p>
    <w:tbl>
      <w:tblPr>
        <w:tblStyle w:val="9"/>
        <w:tblW w:w="8522" w:type="dxa"/>
        <w:tblInd w:w="0" w:type="dxa"/>
        <w:tblLayout w:type="fixed"/>
        <w:tblCellMar>
          <w:top w:w="0" w:type="dxa"/>
          <w:left w:w="108" w:type="dxa"/>
          <w:bottom w:w="0" w:type="dxa"/>
          <w:right w:w="108" w:type="dxa"/>
        </w:tblCellMar>
      </w:tblPr>
      <w:tblGrid>
        <w:gridCol w:w="1073"/>
        <w:gridCol w:w="577"/>
        <w:gridCol w:w="2700"/>
        <w:gridCol w:w="2417"/>
        <w:gridCol w:w="850"/>
        <w:gridCol w:w="905"/>
      </w:tblGrid>
      <w:tr w14:paraId="517FD2C2">
        <w:tblPrEx>
          <w:tblCellMar>
            <w:top w:w="0" w:type="dxa"/>
            <w:left w:w="108" w:type="dxa"/>
            <w:bottom w:w="0" w:type="dxa"/>
            <w:right w:w="108" w:type="dxa"/>
          </w:tblCellMar>
        </w:tblPrEx>
        <w:trPr>
          <w:trHeight w:val="755" w:hRule="atLeast"/>
        </w:trPr>
        <w:tc>
          <w:tcPr>
            <w:tcW w:w="1073" w:type="dxa"/>
            <w:tcBorders>
              <w:top w:val="single" w:color="auto" w:sz="4" w:space="0"/>
              <w:left w:val="single" w:color="auto" w:sz="4" w:space="0"/>
              <w:bottom w:val="single" w:color="auto" w:sz="4" w:space="0"/>
              <w:right w:val="single" w:color="auto" w:sz="4" w:space="0"/>
            </w:tcBorders>
            <w:vAlign w:val="center"/>
          </w:tcPr>
          <w:p w14:paraId="463948F9">
            <w:pPr>
              <w:widowControl/>
              <w:spacing w:line="360" w:lineRule="auto"/>
              <w:jc w:val="center"/>
              <w:rPr>
                <w:rFonts w:ascii="宋体" w:hAnsi="宋体"/>
                <w:kern w:val="0"/>
                <w:sz w:val="24"/>
                <w:szCs w:val="24"/>
              </w:rPr>
            </w:pPr>
            <w:r>
              <w:rPr>
                <w:rFonts w:hint="eastAsia" w:ascii="宋体" w:hAnsi="宋体"/>
                <w:kern w:val="0"/>
                <w:sz w:val="24"/>
                <w:szCs w:val="24"/>
              </w:rPr>
              <w:t>设备性质</w:t>
            </w:r>
          </w:p>
        </w:tc>
        <w:tc>
          <w:tcPr>
            <w:tcW w:w="577" w:type="dxa"/>
            <w:tcBorders>
              <w:top w:val="single" w:color="auto" w:sz="4" w:space="0"/>
              <w:left w:val="nil"/>
              <w:bottom w:val="single" w:color="auto" w:sz="4" w:space="0"/>
              <w:right w:val="single" w:color="auto" w:sz="4" w:space="0"/>
            </w:tcBorders>
            <w:vAlign w:val="center"/>
          </w:tcPr>
          <w:p w14:paraId="07CE2CC1">
            <w:pPr>
              <w:widowControl/>
              <w:spacing w:line="360" w:lineRule="auto"/>
              <w:jc w:val="center"/>
              <w:rPr>
                <w:rFonts w:ascii="宋体" w:hAnsi="宋体"/>
                <w:kern w:val="0"/>
                <w:sz w:val="24"/>
                <w:szCs w:val="24"/>
              </w:rPr>
            </w:pPr>
            <w:r>
              <w:rPr>
                <w:rFonts w:hint="eastAsia" w:ascii="宋体" w:hAnsi="宋体" w:cs="宋体"/>
                <w:kern w:val="0"/>
                <w:sz w:val="24"/>
                <w:szCs w:val="24"/>
              </w:rPr>
              <w:t>编号</w:t>
            </w:r>
          </w:p>
        </w:tc>
        <w:tc>
          <w:tcPr>
            <w:tcW w:w="2700" w:type="dxa"/>
            <w:tcBorders>
              <w:top w:val="single" w:color="auto" w:sz="4" w:space="0"/>
              <w:left w:val="nil"/>
              <w:bottom w:val="single" w:color="auto" w:sz="4" w:space="0"/>
              <w:right w:val="single" w:color="auto" w:sz="4" w:space="0"/>
            </w:tcBorders>
            <w:vAlign w:val="center"/>
          </w:tcPr>
          <w:p w14:paraId="322F6612">
            <w:pPr>
              <w:widowControl/>
              <w:spacing w:line="360" w:lineRule="auto"/>
              <w:jc w:val="center"/>
              <w:rPr>
                <w:rFonts w:ascii="宋体" w:hAnsi="宋体"/>
                <w:kern w:val="0"/>
                <w:sz w:val="24"/>
                <w:szCs w:val="24"/>
              </w:rPr>
            </w:pPr>
            <w:r>
              <w:rPr>
                <w:rFonts w:hint="eastAsia" w:ascii="宋体" w:hAnsi="宋体" w:cs="宋体"/>
                <w:kern w:val="0"/>
                <w:sz w:val="24"/>
                <w:szCs w:val="24"/>
              </w:rPr>
              <w:t>货物名称</w:t>
            </w:r>
          </w:p>
        </w:tc>
        <w:tc>
          <w:tcPr>
            <w:tcW w:w="2417" w:type="dxa"/>
            <w:tcBorders>
              <w:top w:val="single" w:color="auto" w:sz="4" w:space="0"/>
              <w:left w:val="nil"/>
              <w:bottom w:val="single" w:color="auto" w:sz="4" w:space="0"/>
              <w:right w:val="single" w:color="auto" w:sz="4" w:space="0"/>
            </w:tcBorders>
            <w:vAlign w:val="center"/>
          </w:tcPr>
          <w:p w14:paraId="4789BEE9">
            <w:pPr>
              <w:widowControl/>
              <w:spacing w:line="360" w:lineRule="auto"/>
              <w:jc w:val="center"/>
              <w:rPr>
                <w:rFonts w:ascii="宋体" w:hAnsi="宋体"/>
                <w:kern w:val="0"/>
                <w:sz w:val="24"/>
                <w:szCs w:val="24"/>
              </w:rPr>
            </w:pPr>
            <w:r>
              <w:rPr>
                <w:rFonts w:hint="eastAsia" w:ascii="宋体" w:hAnsi="宋体" w:cs="宋体"/>
                <w:kern w:val="0"/>
                <w:sz w:val="24"/>
                <w:szCs w:val="24"/>
              </w:rPr>
              <w:t>技术参数和</w:t>
            </w:r>
            <w:r>
              <w:rPr>
                <w:rFonts w:hint="eastAsia" w:ascii="宋体" w:hAnsi="宋体" w:cs="宋体"/>
                <w:sz w:val="24"/>
                <w:szCs w:val="24"/>
              </w:rPr>
              <w:t>性能指标</w:t>
            </w:r>
          </w:p>
        </w:tc>
        <w:tc>
          <w:tcPr>
            <w:tcW w:w="850" w:type="dxa"/>
            <w:tcBorders>
              <w:top w:val="single" w:color="auto" w:sz="4" w:space="0"/>
              <w:left w:val="nil"/>
              <w:bottom w:val="single" w:color="auto" w:sz="4" w:space="0"/>
              <w:right w:val="single" w:color="auto" w:sz="4" w:space="0"/>
            </w:tcBorders>
            <w:vAlign w:val="center"/>
          </w:tcPr>
          <w:p w14:paraId="65267775">
            <w:pPr>
              <w:widowControl/>
              <w:spacing w:line="360" w:lineRule="auto"/>
              <w:jc w:val="center"/>
              <w:rPr>
                <w:rFonts w:ascii="宋体" w:hAnsi="宋体"/>
                <w:kern w:val="0"/>
                <w:sz w:val="24"/>
                <w:szCs w:val="24"/>
              </w:rPr>
            </w:pPr>
            <w:r>
              <w:rPr>
                <w:rFonts w:hint="eastAsia" w:ascii="宋体" w:hAnsi="宋体" w:cs="宋体"/>
                <w:kern w:val="0"/>
                <w:sz w:val="24"/>
                <w:szCs w:val="24"/>
              </w:rPr>
              <w:t>数</w:t>
            </w:r>
            <w:r>
              <w:rPr>
                <w:rFonts w:ascii="宋体" w:hAnsi="宋体" w:cs="宋体"/>
                <w:kern w:val="0"/>
                <w:sz w:val="24"/>
                <w:szCs w:val="24"/>
              </w:rPr>
              <w:t xml:space="preserve"> </w:t>
            </w:r>
            <w:r>
              <w:rPr>
                <w:rFonts w:hint="eastAsia" w:ascii="宋体" w:hAnsi="宋体" w:cs="宋体"/>
                <w:kern w:val="0"/>
                <w:sz w:val="24"/>
                <w:szCs w:val="24"/>
              </w:rPr>
              <w:t>量</w:t>
            </w:r>
          </w:p>
        </w:tc>
        <w:tc>
          <w:tcPr>
            <w:tcW w:w="905" w:type="dxa"/>
            <w:tcBorders>
              <w:top w:val="single" w:color="auto" w:sz="4" w:space="0"/>
              <w:left w:val="single" w:color="auto" w:sz="4" w:space="0"/>
              <w:bottom w:val="single" w:color="auto" w:sz="4" w:space="0"/>
              <w:right w:val="single" w:color="auto" w:sz="4" w:space="0"/>
            </w:tcBorders>
            <w:vAlign w:val="center"/>
          </w:tcPr>
          <w:p w14:paraId="7D31625D">
            <w:pPr>
              <w:widowControl/>
              <w:spacing w:line="360" w:lineRule="auto"/>
              <w:jc w:val="center"/>
              <w:rPr>
                <w:rFonts w:ascii="宋体" w:hAnsi="宋体" w:cs="宋体"/>
                <w:kern w:val="0"/>
                <w:sz w:val="24"/>
                <w:szCs w:val="24"/>
              </w:rPr>
            </w:pPr>
            <w:r>
              <w:rPr>
                <w:rFonts w:hint="eastAsia" w:ascii="宋体" w:hAnsi="宋体" w:cs="宋体"/>
                <w:kern w:val="0"/>
                <w:sz w:val="24"/>
                <w:szCs w:val="24"/>
              </w:rPr>
              <w:t>单位</w:t>
            </w:r>
          </w:p>
        </w:tc>
      </w:tr>
      <w:tr w14:paraId="51A2014D">
        <w:tblPrEx>
          <w:tblCellMar>
            <w:top w:w="0" w:type="dxa"/>
            <w:left w:w="108" w:type="dxa"/>
            <w:bottom w:w="0" w:type="dxa"/>
            <w:right w:w="108" w:type="dxa"/>
          </w:tblCellMar>
        </w:tblPrEx>
        <w:trPr>
          <w:trHeight w:val="90" w:hRule="atLeast"/>
        </w:trPr>
        <w:tc>
          <w:tcPr>
            <w:tcW w:w="1073" w:type="dxa"/>
            <w:tcBorders>
              <w:top w:val="nil"/>
              <w:left w:val="single" w:color="auto" w:sz="4" w:space="0"/>
              <w:bottom w:val="single" w:color="auto" w:sz="4" w:space="0"/>
              <w:right w:val="single" w:color="auto" w:sz="4" w:space="0"/>
            </w:tcBorders>
            <w:vAlign w:val="center"/>
          </w:tcPr>
          <w:p w14:paraId="7E9F274D">
            <w:pPr>
              <w:widowControl/>
              <w:spacing w:line="360" w:lineRule="auto"/>
              <w:jc w:val="center"/>
              <w:rPr>
                <w:rFonts w:ascii="宋体" w:hAnsi="宋体"/>
                <w:kern w:val="0"/>
                <w:sz w:val="24"/>
                <w:szCs w:val="24"/>
              </w:rPr>
            </w:pPr>
          </w:p>
        </w:tc>
        <w:tc>
          <w:tcPr>
            <w:tcW w:w="577" w:type="dxa"/>
            <w:tcBorders>
              <w:top w:val="nil"/>
              <w:left w:val="nil"/>
              <w:bottom w:val="single" w:color="auto" w:sz="4" w:space="0"/>
              <w:right w:val="single" w:color="auto" w:sz="4" w:space="0"/>
            </w:tcBorders>
            <w:vAlign w:val="center"/>
          </w:tcPr>
          <w:p w14:paraId="11EFC061">
            <w:pPr>
              <w:widowControl/>
              <w:spacing w:line="360" w:lineRule="auto"/>
              <w:jc w:val="center"/>
              <w:rPr>
                <w:rFonts w:ascii="宋体" w:hAnsi="宋体"/>
                <w:kern w:val="0"/>
                <w:sz w:val="24"/>
                <w:szCs w:val="24"/>
              </w:rPr>
            </w:pPr>
            <w:r>
              <w:rPr>
                <w:rFonts w:ascii="宋体" w:hAnsi="宋体" w:cs="宋体"/>
                <w:kern w:val="0"/>
                <w:sz w:val="24"/>
                <w:szCs w:val="24"/>
              </w:rPr>
              <w:t>1</w:t>
            </w:r>
          </w:p>
        </w:tc>
        <w:tc>
          <w:tcPr>
            <w:tcW w:w="2700" w:type="dxa"/>
            <w:tcBorders>
              <w:top w:val="nil"/>
              <w:left w:val="single" w:color="auto" w:sz="4" w:space="0"/>
              <w:bottom w:val="single" w:color="auto" w:sz="4" w:space="0"/>
              <w:right w:val="single" w:color="auto" w:sz="4" w:space="0"/>
            </w:tcBorders>
            <w:vAlign w:val="center"/>
          </w:tcPr>
          <w:p w14:paraId="1F9E4279">
            <w:pPr>
              <w:widowControl/>
              <w:spacing w:line="360" w:lineRule="auto"/>
              <w:jc w:val="center"/>
              <w:rPr>
                <w:rFonts w:hint="default" w:ascii="宋体" w:hAnsi="宋体" w:cs="宋体" w:eastAsiaTheme="minorEastAsia"/>
                <w:kern w:val="0"/>
                <w:sz w:val="24"/>
                <w:szCs w:val="24"/>
                <w:lang w:val="en-US" w:eastAsia="zh-CN"/>
              </w:rPr>
            </w:pPr>
            <w:r>
              <w:rPr>
                <w:rFonts w:hint="default" w:ascii="宋体" w:hAnsi="宋体" w:cs="宋体" w:eastAsiaTheme="minorEastAsia"/>
                <w:kern w:val="0"/>
                <w:sz w:val="24"/>
                <w:szCs w:val="24"/>
                <w:lang w:val="en-US" w:eastAsia="zh-CN"/>
              </w:rPr>
              <w:t>多功能酶标仪</w:t>
            </w:r>
          </w:p>
        </w:tc>
        <w:tc>
          <w:tcPr>
            <w:tcW w:w="2417" w:type="dxa"/>
            <w:tcBorders>
              <w:top w:val="nil"/>
              <w:left w:val="single" w:color="auto" w:sz="4" w:space="0"/>
              <w:bottom w:val="single" w:color="auto" w:sz="4" w:space="0"/>
            </w:tcBorders>
            <w:vAlign w:val="center"/>
          </w:tcPr>
          <w:p w14:paraId="40B2D857">
            <w:pPr>
              <w:widowControl/>
              <w:spacing w:line="360" w:lineRule="auto"/>
              <w:jc w:val="center"/>
              <w:rPr>
                <w:rFonts w:hint="eastAsia" w:ascii="宋体" w:hAnsi="宋体" w:eastAsiaTheme="minorEastAsia"/>
                <w:kern w:val="0"/>
                <w:sz w:val="24"/>
                <w:szCs w:val="24"/>
                <w:lang w:eastAsia="zh-CN"/>
              </w:rPr>
            </w:pPr>
            <w:r>
              <w:rPr>
                <w:rFonts w:hint="eastAsia" w:ascii="宋体" w:hAnsi="宋体" w:cs="宋体"/>
                <w:kern w:val="0"/>
                <w:sz w:val="24"/>
                <w:szCs w:val="24"/>
              </w:rPr>
              <w:t>技术参数</w:t>
            </w:r>
            <w:r>
              <w:rPr>
                <w:rFonts w:hint="eastAsia" w:ascii="宋体" w:hAnsi="宋体" w:cs="宋体"/>
                <w:sz w:val="24"/>
                <w:szCs w:val="24"/>
              </w:rPr>
              <w:t>详见附表</w:t>
            </w:r>
            <w:r>
              <w:rPr>
                <w:rFonts w:hint="eastAsia" w:ascii="宋体" w:hAnsi="宋体" w:cs="宋体"/>
                <w:sz w:val="24"/>
                <w:szCs w:val="24"/>
                <w:lang w:val="en-US" w:eastAsia="zh-CN"/>
              </w:rPr>
              <w:t>1</w:t>
            </w:r>
          </w:p>
        </w:tc>
        <w:tc>
          <w:tcPr>
            <w:tcW w:w="850" w:type="dxa"/>
            <w:tcBorders>
              <w:top w:val="nil"/>
              <w:left w:val="single" w:color="auto" w:sz="4" w:space="0"/>
              <w:bottom w:val="single" w:color="auto" w:sz="4" w:space="0"/>
            </w:tcBorders>
            <w:vAlign w:val="center"/>
          </w:tcPr>
          <w:p w14:paraId="2743E7E3">
            <w:pPr>
              <w:widowControl/>
              <w:spacing w:line="360" w:lineRule="auto"/>
              <w:jc w:val="center"/>
              <w:rPr>
                <w:rFonts w:hint="default" w:ascii="宋体" w:hAnsi="宋体" w:cs="宋体" w:eastAsiaTheme="minorEastAsia"/>
                <w:kern w:val="0"/>
                <w:sz w:val="24"/>
                <w:szCs w:val="24"/>
                <w:lang w:val="en-US" w:eastAsia="zh-CN"/>
              </w:rPr>
            </w:pPr>
            <w:r>
              <w:rPr>
                <w:rFonts w:hint="eastAsia" w:ascii="宋体" w:hAnsi="宋体" w:cs="宋体"/>
                <w:kern w:val="0"/>
                <w:sz w:val="24"/>
                <w:szCs w:val="24"/>
                <w:lang w:val="en-US" w:eastAsia="zh-CN"/>
              </w:rPr>
              <w:t>1</w:t>
            </w:r>
          </w:p>
        </w:tc>
        <w:tc>
          <w:tcPr>
            <w:tcW w:w="905" w:type="dxa"/>
            <w:tcBorders>
              <w:top w:val="nil"/>
              <w:left w:val="single" w:color="auto" w:sz="4" w:space="0"/>
              <w:bottom w:val="single" w:color="auto" w:sz="4" w:space="0"/>
              <w:right w:val="single" w:color="auto" w:sz="4" w:space="0"/>
            </w:tcBorders>
            <w:vAlign w:val="center"/>
          </w:tcPr>
          <w:p w14:paraId="23BFB90A">
            <w:pPr>
              <w:widowControl/>
              <w:spacing w:line="360" w:lineRule="auto"/>
              <w:jc w:val="center"/>
              <w:rPr>
                <w:rFonts w:hint="eastAsia" w:ascii="宋体" w:hAnsi="宋体" w:eastAsiaTheme="minorEastAsia"/>
                <w:kern w:val="0"/>
                <w:sz w:val="24"/>
                <w:szCs w:val="24"/>
                <w:lang w:val="en-US" w:eastAsia="zh-CN"/>
              </w:rPr>
            </w:pPr>
            <w:r>
              <w:rPr>
                <w:rFonts w:hint="eastAsia" w:ascii="宋体" w:hAnsi="宋体"/>
                <w:kern w:val="0"/>
                <w:sz w:val="24"/>
                <w:szCs w:val="24"/>
                <w:lang w:val="en-US" w:eastAsia="zh-CN"/>
              </w:rPr>
              <w:t>台</w:t>
            </w:r>
          </w:p>
        </w:tc>
      </w:tr>
    </w:tbl>
    <w:p w14:paraId="0D6EFD6C">
      <w:pPr>
        <w:spacing w:line="360" w:lineRule="auto"/>
        <w:rPr>
          <w:rFonts w:hint="eastAsia" w:ascii="宋体" w:hAnsi="宋体" w:cs="宋体"/>
          <w:sz w:val="24"/>
          <w:szCs w:val="24"/>
        </w:rPr>
      </w:pPr>
    </w:p>
    <w:p w14:paraId="7B353EA8">
      <w:pPr>
        <w:spacing w:line="360" w:lineRule="auto"/>
        <w:rPr>
          <w:rFonts w:hint="eastAsia" w:ascii="宋体" w:hAnsi="宋体" w:cs="宋体"/>
          <w:sz w:val="24"/>
          <w:szCs w:val="24"/>
        </w:rPr>
      </w:pPr>
      <w:r>
        <w:rPr>
          <w:rFonts w:hint="eastAsia" w:ascii="宋体" w:hAnsi="宋体" w:cs="宋体"/>
          <w:sz w:val="24"/>
          <w:szCs w:val="24"/>
        </w:rPr>
        <w:t>附表</w:t>
      </w:r>
      <w:r>
        <w:rPr>
          <w:rFonts w:hint="eastAsia" w:ascii="宋体" w:hAnsi="宋体" w:cs="宋体"/>
          <w:sz w:val="24"/>
          <w:szCs w:val="24"/>
          <w:lang w:val="en-US" w:eastAsia="zh-CN"/>
        </w:rPr>
        <w:t xml:space="preserve">1 </w:t>
      </w:r>
      <w:r>
        <w:rPr>
          <w:rFonts w:hint="eastAsia" w:ascii="宋体" w:hAnsi="宋体" w:cs="宋体"/>
          <w:sz w:val="24"/>
          <w:szCs w:val="24"/>
        </w:rPr>
        <w:t>技术参数和性能指标。货物名称：</w:t>
      </w:r>
      <w:r>
        <w:rPr>
          <w:rFonts w:hint="eastAsia" w:ascii="宋体" w:hAnsi="宋体" w:cs="宋体"/>
          <w:sz w:val="24"/>
          <w:szCs w:val="24"/>
          <w:u w:val="single"/>
          <w:lang w:val="en-US" w:eastAsia="zh-CN"/>
        </w:rPr>
        <w:t xml:space="preserve"> </w:t>
      </w:r>
      <w:r>
        <w:rPr>
          <w:rFonts w:hint="eastAsia" w:ascii="宋体" w:hAnsi="宋体"/>
          <w:sz w:val="24"/>
          <w:szCs w:val="24"/>
          <w:u w:val="single"/>
          <w:lang w:val="en-US" w:eastAsia="zh-CN"/>
        </w:rPr>
        <w:t>多功能酶标仪</w:t>
      </w:r>
      <w:r>
        <w:rPr>
          <w:rFonts w:hint="eastAsia" w:ascii="宋体" w:hAnsi="宋体" w:cs="宋体"/>
          <w:kern w:val="0"/>
          <w:sz w:val="24"/>
          <w:szCs w:val="24"/>
          <w:u w:val="single"/>
          <w:lang w:val="en-US" w:eastAsia="zh-CN"/>
        </w:rPr>
        <w:t xml:space="preserve"> </w:t>
      </w:r>
      <w:r>
        <w:rPr>
          <w:rFonts w:hint="eastAsia" w:ascii="宋体" w:hAnsi="宋体" w:cs="宋体"/>
          <w:sz w:val="24"/>
          <w:szCs w:val="24"/>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987"/>
        <w:gridCol w:w="6780"/>
      </w:tblGrid>
      <w:tr w14:paraId="58B6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465E25B">
            <w:pPr>
              <w:widowControl/>
              <w:spacing w:line="240" w:lineRule="auto"/>
              <w:jc w:val="center"/>
              <w:rPr>
                <w:rFonts w:hint="default" w:eastAsia="宋体" w:cs="Times New Roman"/>
                <w:sz w:val="21"/>
                <w:szCs w:val="21"/>
                <w:vertAlign w:val="baseline"/>
                <w:lang w:val="en-US" w:eastAsia="zh-CN"/>
              </w:rPr>
            </w:pPr>
            <w:r>
              <w:rPr>
                <w:rFonts w:hint="eastAsia" w:ascii="宋体" w:hAnsi="宋体" w:eastAsia="宋体" w:cs="宋体"/>
                <w:sz w:val="21"/>
                <w:szCs w:val="21"/>
              </w:rPr>
              <w:t>参数性质</w:t>
            </w:r>
          </w:p>
        </w:tc>
        <w:tc>
          <w:tcPr>
            <w:tcW w:w="987" w:type="dxa"/>
            <w:noWrap w:val="0"/>
            <w:vAlign w:val="center"/>
          </w:tcPr>
          <w:p w14:paraId="24529FFA">
            <w:pPr>
              <w:widowControl/>
              <w:spacing w:line="240" w:lineRule="auto"/>
              <w:jc w:val="center"/>
              <w:rPr>
                <w:rFonts w:hint="default" w:eastAsia="宋体" w:cs="Times New Roman"/>
                <w:sz w:val="21"/>
                <w:szCs w:val="21"/>
                <w:vertAlign w:val="baseline"/>
                <w:lang w:val="en-US" w:eastAsia="zh-CN"/>
              </w:rPr>
            </w:pPr>
            <w:r>
              <w:rPr>
                <w:rFonts w:hint="eastAsia" w:ascii="宋体" w:hAnsi="宋体" w:eastAsia="宋体" w:cs="宋体"/>
                <w:sz w:val="21"/>
                <w:szCs w:val="21"/>
              </w:rPr>
              <w:t>编号</w:t>
            </w:r>
          </w:p>
        </w:tc>
        <w:tc>
          <w:tcPr>
            <w:tcW w:w="6780" w:type="dxa"/>
            <w:noWrap w:val="0"/>
            <w:vAlign w:val="center"/>
          </w:tcPr>
          <w:p w14:paraId="0BAE18F1">
            <w:pPr>
              <w:widowControl/>
              <w:spacing w:line="240" w:lineRule="auto"/>
              <w:jc w:val="center"/>
              <w:rPr>
                <w:rFonts w:hint="default" w:eastAsia="宋体" w:cs="Times New Roman"/>
                <w:sz w:val="21"/>
                <w:szCs w:val="21"/>
                <w:vertAlign w:val="baseline"/>
                <w:lang w:val="en-US" w:eastAsia="zh-CN"/>
              </w:rPr>
            </w:pPr>
            <w:r>
              <w:rPr>
                <w:rFonts w:hint="eastAsia" w:ascii="宋体" w:hAnsi="宋体" w:eastAsia="宋体" w:cs="宋体"/>
                <w:sz w:val="21"/>
                <w:szCs w:val="21"/>
              </w:rPr>
              <w:t>技术参数和性能指标</w:t>
            </w:r>
          </w:p>
        </w:tc>
      </w:tr>
      <w:tr w14:paraId="5AD2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F1EA8FB">
            <w:pPr>
              <w:jc w:val="center"/>
              <w:rPr>
                <w:rFonts w:hint="default" w:eastAsia="宋体" w:cs="Times New Roman"/>
                <w:sz w:val="21"/>
                <w:szCs w:val="21"/>
                <w:vertAlign w:val="baseline"/>
                <w:lang w:val="en-US" w:eastAsia="zh-CN"/>
              </w:rPr>
            </w:pPr>
            <w:r>
              <w:rPr>
                <w:rFonts w:hint="eastAsia"/>
                <w:szCs w:val="21"/>
              </w:rPr>
              <w:t>*</w:t>
            </w:r>
          </w:p>
        </w:tc>
        <w:tc>
          <w:tcPr>
            <w:tcW w:w="987" w:type="dxa"/>
            <w:noWrap w:val="0"/>
            <w:vAlign w:val="center"/>
          </w:tcPr>
          <w:p w14:paraId="2DA86D78">
            <w:pPr>
              <w:jc w:val="center"/>
              <w:rPr>
                <w:rFonts w:hint="eastAsia" w:eastAsia="宋体" w:cs="Times New Roman"/>
                <w:sz w:val="21"/>
                <w:szCs w:val="21"/>
                <w:vertAlign w:val="baseline"/>
                <w:lang w:val="en-US" w:eastAsia="zh-CN"/>
              </w:rPr>
            </w:pPr>
            <w:r>
              <w:rPr>
                <w:rFonts w:hint="eastAsia" w:eastAsia="宋体"/>
                <w:szCs w:val="21"/>
                <w:lang w:val="en-US" w:eastAsia="zh-CN"/>
              </w:rPr>
              <w:t>1</w:t>
            </w:r>
          </w:p>
        </w:tc>
        <w:tc>
          <w:tcPr>
            <w:tcW w:w="6780" w:type="dxa"/>
            <w:noWrap w:val="0"/>
            <w:vAlign w:val="center"/>
          </w:tcPr>
          <w:p w14:paraId="11D111DA">
            <w:pPr>
              <w:jc w:val="left"/>
              <w:rPr>
                <w:rFonts w:hint="eastAsia" w:ascii="宋体" w:hAnsi="宋体" w:eastAsia="宋体" w:cs="宋体"/>
                <w:sz w:val="21"/>
                <w:szCs w:val="21"/>
                <w:lang w:eastAsia="zh-CN"/>
              </w:rPr>
            </w:pPr>
            <w:r>
              <w:rPr>
                <w:rFonts w:hint="eastAsia" w:ascii="Arial" w:hAnsi="Arial"/>
              </w:rPr>
              <w:t>检测功能：提供光吸收、荧光、荧光共振能量转移、化学发光</w:t>
            </w:r>
            <w:r>
              <w:rPr>
                <w:rFonts w:hint="eastAsia" w:ascii="Arial" w:hAnsi="Arial"/>
                <w:lang w:eastAsia="zh-CN"/>
              </w:rPr>
              <w:t>（</w:t>
            </w:r>
            <w:r>
              <w:rPr>
                <w:rFonts w:hint="eastAsia" w:ascii="Arial" w:hAnsi="Arial"/>
              </w:rPr>
              <w:t>辉光和闪光</w:t>
            </w:r>
            <w:r>
              <w:rPr>
                <w:rFonts w:hint="eastAsia" w:ascii="Arial" w:hAnsi="Arial"/>
                <w:lang w:eastAsia="zh-CN"/>
              </w:rPr>
              <w:t>）</w:t>
            </w:r>
            <w:r>
              <w:rPr>
                <w:rFonts w:hint="eastAsia" w:ascii="Arial" w:hAnsi="Arial"/>
              </w:rPr>
              <w:t>等检测功能</w:t>
            </w:r>
            <w:r>
              <w:rPr>
                <w:rFonts w:hint="eastAsia" w:ascii="Arial" w:hAnsi="Arial"/>
                <w:lang w:eastAsia="zh-CN"/>
              </w:rPr>
              <w:t>。</w:t>
            </w:r>
          </w:p>
        </w:tc>
      </w:tr>
      <w:tr w14:paraId="2BE0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FD5E0C9">
            <w:pPr>
              <w:jc w:val="center"/>
              <w:rPr>
                <w:rFonts w:hint="eastAsia" w:eastAsia="宋体" w:cs="Times New Roman"/>
                <w:sz w:val="21"/>
                <w:szCs w:val="21"/>
                <w:vertAlign w:val="baseline"/>
                <w:lang w:val="en-US" w:eastAsia="zh-CN"/>
              </w:rPr>
            </w:pPr>
          </w:p>
        </w:tc>
        <w:tc>
          <w:tcPr>
            <w:tcW w:w="987" w:type="dxa"/>
            <w:noWrap w:val="0"/>
            <w:vAlign w:val="center"/>
          </w:tcPr>
          <w:p w14:paraId="25AE1F8F">
            <w:pPr>
              <w:jc w:val="center"/>
              <w:rPr>
                <w:rFonts w:hint="eastAsia" w:eastAsia="宋体" w:cs="Times New Roman"/>
                <w:sz w:val="21"/>
                <w:szCs w:val="21"/>
                <w:vertAlign w:val="baseline"/>
                <w:lang w:val="en-US" w:eastAsia="zh-CN"/>
              </w:rPr>
            </w:pPr>
            <w:r>
              <w:rPr>
                <w:rFonts w:hint="eastAsia" w:eastAsia="宋体"/>
                <w:szCs w:val="21"/>
                <w:lang w:val="en-US" w:eastAsia="zh-CN"/>
              </w:rPr>
              <w:t>2</w:t>
            </w:r>
          </w:p>
        </w:tc>
        <w:tc>
          <w:tcPr>
            <w:tcW w:w="6780" w:type="dxa"/>
            <w:noWrap w:val="0"/>
            <w:vAlign w:val="center"/>
          </w:tcPr>
          <w:p w14:paraId="1C67E4E9">
            <w:pPr>
              <w:jc w:val="left"/>
              <w:rPr>
                <w:rFonts w:hint="eastAsia" w:ascii="宋体" w:hAnsi="宋体" w:eastAsia="宋体" w:cs="宋体"/>
                <w:sz w:val="21"/>
                <w:szCs w:val="21"/>
                <w:lang w:eastAsia="zh-CN"/>
              </w:rPr>
            </w:pPr>
            <w:r>
              <w:rPr>
                <w:rFonts w:hint="eastAsia" w:ascii="宋体" w:hAnsi="宋体" w:cs="宋体"/>
                <w:szCs w:val="21"/>
              </w:rPr>
              <w:t>可升级功能：时间分辨荧光模块、HTRF模块、Alphascreen模块、微量检测模块、气体模块、自动进样器模块可升级</w:t>
            </w:r>
            <w:r>
              <w:rPr>
                <w:rFonts w:hint="eastAsia" w:ascii="宋体" w:hAnsi="宋体" w:cs="宋体"/>
                <w:szCs w:val="21"/>
                <w:lang w:eastAsia="zh-CN"/>
              </w:rPr>
              <w:t>。</w:t>
            </w:r>
          </w:p>
        </w:tc>
      </w:tr>
      <w:tr w14:paraId="02C0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F894249">
            <w:pPr>
              <w:jc w:val="center"/>
              <w:rPr>
                <w:rFonts w:hint="eastAsia" w:eastAsia="宋体" w:cs="Times New Roman"/>
                <w:sz w:val="21"/>
                <w:szCs w:val="21"/>
                <w:vertAlign w:val="baseline"/>
                <w:lang w:val="en-US" w:eastAsia="zh-CN"/>
              </w:rPr>
            </w:pPr>
          </w:p>
        </w:tc>
        <w:tc>
          <w:tcPr>
            <w:tcW w:w="987" w:type="dxa"/>
            <w:noWrap w:val="0"/>
            <w:vAlign w:val="center"/>
          </w:tcPr>
          <w:p w14:paraId="11EE5CF0">
            <w:pPr>
              <w:jc w:val="center"/>
              <w:rPr>
                <w:rFonts w:hint="eastAsia" w:eastAsia="宋体" w:cs="Times New Roman"/>
                <w:sz w:val="21"/>
                <w:szCs w:val="21"/>
                <w:vertAlign w:val="baseline"/>
                <w:lang w:val="en-US" w:eastAsia="zh-CN"/>
              </w:rPr>
            </w:pPr>
            <w:r>
              <w:rPr>
                <w:rFonts w:hint="eastAsia" w:eastAsia="宋体"/>
                <w:szCs w:val="21"/>
                <w:lang w:val="en-US" w:eastAsia="zh-CN"/>
              </w:rPr>
              <w:t>3</w:t>
            </w:r>
          </w:p>
        </w:tc>
        <w:tc>
          <w:tcPr>
            <w:tcW w:w="6780" w:type="dxa"/>
            <w:noWrap w:val="0"/>
            <w:vAlign w:val="center"/>
          </w:tcPr>
          <w:p w14:paraId="78C0B99B">
            <w:pPr>
              <w:jc w:val="left"/>
              <w:rPr>
                <w:rFonts w:hint="eastAsia" w:ascii="宋体" w:hAnsi="宋体" w:eastAsia="宋体" w:cs="宋体"/>
                <w:sz w:val="21"/>
                <w:szCs w:val="21"/>
                <w:lang w:eastAsia="zh-CN"/>
              </w:rPr>
            </w:pPr>
            <w:r>
              <w:rPr>
                <w:rFonts w:hint="eastAsia" w:ascii="Arial" w:hAnsi="Arial"/>
              </w:rPr>
              <w:t>检测模式包括：终点法、动力学、光谱扫描、孔内扫描和动力学光谱扫描</w:t>
            </w:r>
            <w:r>
              <w:rPr>
                <w:rFonts w:hint="eastAsia" w:ascii="Arial" w:hAnsi="Arial"/>
                <w:lang w:eastAsia="zh-CN"/>
              </w:rPr>
              <w:t>。</w:t>
            </w:r>
          </w:p>
        </w:tc>
      </w:tr>
      <w:tr w14:paraId="38BB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48996CBB">
            <w:pPr>
              <w:jc w:val="center"/>
              <w:rPr>
                <w:rFonts w:hint="eastAsia" w:eastAsia="宋体" w:cs="Times New Roman"/>
                <w:sz w:val="21"/>
                <w:szCs w:val="21"/>
                <w:vertAlign w:val="baseline"/>
                <w:lang w:val="en-US" w:eastAsia="zh-CN"/>
              </w:rPr>
            </w:pPr>
          </w:p>
        </w:tc>
        <w:tc>
          <w:tcPr>
            <w:tcW w:w="987" w:type="dxa"/>
            <w:noWrap w:val="0"/>
            <w:vAlign w:val="center"/>
          </w:tcPr>
          <w:p w14:paraId="49716F08">
            <w:pPr>
              <w:jc w:val="center"/>
              <w:rPr>
                <w:rFonts w:hint="eastAsia" w:eastAsia="宋体" w:cs="Times New Roman"/>
                <w:sz w:val="21"/>
                <w:szCs w:val="21"/>
                <w:vertAlign w:val="baseline"/>
                <w:lang w:val="en-US" w:eastAsia="zh-CN"/>
              </w:rPr>
            </w:pPr>
            <w:r>
              <w:rPr>
                <w:rFonts w:hint="eastAsia" w:eastAsia="宋体"/>
                <w:szCs w:val="21"/>
                <w:lang w:val="en-US" w:eastAsia="zh-CN"/>
              </w:rPr>
              <w:t>4</w:t>
            </w:r>
          </w:p>
        </w:tc>
        <w:tc>
          <w:tcPr>
            <w:tcW w:w="6780" w:type="dxa"/>
            <w:noWrap w:val="0"/>
            <w:vAlign w:val="center"/>
          </w:tcPr>
          <w:p w14:paraId="3AD14275">
            <w:pPr>
              <w:spacing w:line="312" w:lineRule="auto"/>
              <w:rPr>
                <w:rFonts w:hint="eastAsia" w:ascii="宋体" w:hAnsi="宋体" w:eastAsia="宋体" w:cs="宋体"/>
                <w:sz w:val="21"/>
                <w:szCs w:val="21"/>
                <w:lang w:eastAsia="zh-CN"/>
              </w:rPr>
            </w:pPr>
            <w:r>
              <w:rPr>
                <w:rFonts w:hint="eastAsia" w:ascii="Arial" w:hAnsi="Arial" w:cs="Arial"/>
              </w:rPr>
              <w:t>光谱扫描支持：光吸收、荧光、时间分辨荧光和化学发光的全光谱扫描</w:t>
            </w:r>
            <w:r>
              <w:rPr>
                <w:rFonts w:hint="eastAsia" w:ascii="Arial" w:hAnsi="Arial" w:cs="Arial"/>
                <w:lang w:eastAsia="zh-CN"/>
              </w:rPr>
              <w:t>。</w:t>
            </w:r>
          </w:p>
        </w:tc>
      </w:tr>
      <w:tr w14:paraId="4952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9CB9F10">
            <w:pPr>
              <w:jc w:val="center"/>
              <w:rPr>
                <w:rFonts w:hint="eastAsia" w:eastAsia="宋体" w:cs="Times New Roman"/>
                <w:sz w:val="21"/>
                <w:szCs w:val="21"/>
                <w:vertAlign w:val="baseline"/>
                <w:lang w:val="en-US" w:eastAsia="zh-CN"/>
              </w:rPr>
            </w:pPr>
            <w:r>
              <w:rPr>
                <w:rFonts w:hint="eastAsia"/>
                <w:szCs w:val="21"/>
              </w:rPr>
              <w:t>*</w:t>
            </w:r>
          </w:p>
        </w:tc>
        <w:tc>
          <w:tcPr>
            <w:tcW w:w="987" w:type="dxa"/>
            <w:noWrap w:val="0"/>
            <w:vAlign w:val="center"/>
          </w:tcPr>
          <w:p w14:paraId="3524FFEB">
            <w:pPr>
              <w:jc w:val="center"/>
              <w:rPr>
                <w:rFonts w:hint="eastAsia" w:eastAsia="宋体" w:cs="Times New Roman"/>
                <w:sz w:val="21"/>
                <w:szCs w:val="21"/>
                <w:vertAlign w:val="baseline"/>
                <w:lang w:val="en-US" w:eastAsia="zh-CN"/>
              </w:rPr>
            </w:pPr>
            <w:r>
              <w:rPr>
                <w:rFonts w:hint="eastAsia" w:eastAsia="宋体"/>
                <w:szCs w:val="21"/>
                <w:lang w:val="en-US" w:eastAsia="zh-CN"/>
              </w:rPr>
              <w:t>5</w:t>
            </w:r>
          </w:p>
        </w:tc>
        <w:tc>
          <w:tcPr>
            <w:tcW w:w="6780" w:type="dxa"/>
            <w:noWrap w:val="0"/>
            <w:vAlign w:val="center"/>
          </w:tcPr>
          <w:p w14:paraId="084EC02C">
            <w:pPr>
              <w:jc w:val="left"/>
              <w:rPr>
                <w:rFonts w:hint="eastAsia" w:ascii="宋体" w:hAnsi="宋体" w:eastAsia="宋体" w:cs="宋体"/>
                <w:sz w:val="21"/>
                <w:szCs w:val="21"/>
                <w:lang w:eastAsia="zh-CN"/>
              </w:rPr>
            </w:pPr>
            <w:r>
              <w:rPr>
                <w:rFonts w:hint="eastAsia" w:ascii="宋体" w:hAnsi="宋体" w:cs="宋体"/>
                <w:szCs w:val="21"/>
              </w:rPr>
              <w:t>光路设计：包括四光栅光路和滤光片光路，化学发光的光栅和滤光片光路均适用于6-1536孔板</w:t>
            </w:r>
            <w:r>
              <w:rPr>
                <w:rFonts w:hint="eastAsia" w:ascii="宋体" w:hAnsi="宋体" w:cs="宋体"/>
                <w:szCs w:val="21"/>
                <w:lang w:eastAsia="zh-CN"/>
              </w:rPr>
              <w:t>。</w:t>
            </w:r>
          </w:p>
        </w:tc>
      </w:tr>
      <w:tr w14:paraId="73D2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22F998F">
            <w:pPr>
              <w:jc w:val="center"/>
              <w:rPr>
                <w:rFonts w:hint="eastAsia" w:eastAsia="宋体" w:cs="Times New Roman"/>
                <w:sz w:val="21"/>
                <w:szCs w:val="21"/>
                <w:vertAlign w:val="baseline"/>
                <w:lang w:val="en-US" w:eastAsia="zh-CN"/>
              </w:rPr>
            </w:pPr>
            <w:r>
              <w:rPr>
                <w:rFonts w:hint="eastAsia"/>
                <w:szCs w:val="21"/>
              </w:rPr>
              <w:t>*</w:t>
            </w:r>
          </w:p>
        </w:tc>
        <w:tc>
          <w:tcPr>
            <w:tcW w:w="987" w:type="dxa"/>
            <w:noWrap w:val="0"/>
            <w:vAlign w:val="center"/>
          </w:tcPr>
          <w:p w14:paraId="0CBD6572">
            <w:pPr>
              <w:jc w:val="center"/>
              <w:rPr>
                <w:rFonts w:hint="eastAsia" w:eastAsia="宋体" w:cs="Times New Roman"/>
                <w:sz w:val="21"/>
                <w:szCs w:val="21"/>
                <w:vertAlign w:val="baseline"/>
                <w:lang w:val="en-US" w:eastAsia="zh-CN"/>
              </w:rPr>
            </w:pPr>
            <w:r>
              <w:rPr>
                <w:rFonts w:hint="eastAsia" w:eastAsia="宋体"/>
                <w:szCs w:val="21"/>
                <w:lang w:val="en-US" w:eastAsia="zh-CN"/>
              </w:rPr>
              <w:t>6</w:t>
            </w:r>
          </w:p>
        </w:tc>
        <w:tc>
          <w:tcPr>
            <w:tcW w:w="6780" w:type="dxa"/>
            <w:noWrap w:val="0"/>
            <w:vAlign w:val="center"/>
          </w:tcPr>
          <w:p w14:paraId="310F2EFB">
            <w:pPr>
              <w:jc w:val="left"/>
              <w:rPr>
                <w:rFonts w:hint="eastAsia" w:ascii="宋体" w:hAnsi="宋体" w:eastAsia="宋体" w:cs="宋体"/>
                <w:sz w:val="21"/>
                <w:szCs w:val="21"/>
              </w:rPr>
            </w:pPr>
            <w:r>
              <w:rPr>
                <w:rFonts w:hint="eastAsia" w:ascii="Arial" w:hAnsi="Arial" w:cs="Arial"/>
              </w:rPr>
              <w:t>检测器：3个独立检测器，用于光吸收的光电二极管，可检测800nm以上荧光信号的PMT，可检测微弱化学发光信号的暗电流光子计数级别的PMT。</w:t>
            </w:r>
          </w:p>
        </w:tc>
      </w:tr>
      <w:tr w14:paraId="39D9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E943609">
            <w:pPr>
              <w:jc w:val="center"/>
              <w:rPr>
                <w:rFonts w:hint="eastAsia" w:eastAsia="宋体" w:cs="Times New Roman"/>
                <w:sz w:val="21"/>
                <w:szCs w:val="21"/>
                <w:vertAlign w:val="baseline"/>
                <w:lang w:val="en-US" w:eastAsia="zh-CN"/>
              </w:rPr>
            </w:pPr>
            <w:r>
              <w:rPr>
                <w:rFonts w:hint="eastAsia"/>
                <w:szCs w:val="21"/>
              </w:rPr>
              <w:t>*</w:t>
            </w:r>
          </w:p>
        </w:tc>
        <w:tc>
          <w:tcPr>
            <w:tcW w:w="987" w:type="dxa"/>
            <w:noWrap w:val="0"/>
            <w:vAlign w:val="center"/>
          </w:tcPr>
          <w:p w14:paraId="0DE1FA5D">
            <w:pPr>
              <w:jc w:val="center"/>
              <w:rPr>
                <w:rFonts w:hint="eastAsia" w:eastAsia="宋体" w:cs="Times New Roman"/>
                <w:sz w:val="21"/>
                <w:szCs w:val="21"/>
                <w:vertAlign w:val="baseline"/>
                <w:lang w:val="en-US" w:eastAsia="zh-CN"/>
              </w:rPr>
            </w:pPr>
            <w:r>
              <w:rPr>
                <w:rFonts w:hint="eastAsia" w:eastAsia="宋体"/>
                <w:szCs w:val="21"/>
                <w:lang w:val="en-US" w:eastAsia="zh-CN"/>
              </w:rPr>
              <w:t>7</w:t>
            </w:r>
          </w:p>
        </w:tc>
        <w:tc>
          <w:tcPr>
            <w:tcW w:w="6780" w:type="dxa"/>
            <w:noWrap w:val="0"/>
            <w:vAlign w:val="center"/>
          </w:tcPr>
          <w:p w14:paraId="576F1F3C">
            <w:pPr>
              <w:spacing w:line="312" w:lineRule="auto"/>
              <w:rPr>
                <w:rFonts w:hint="eastAsia" w:ascii="宋体" w:hAnsi="宋体" w:eastAsia="宋体" w:cs="宋体"/>
                <w:sz w:val="21"/>
                <w:szCs w:val="21"/>
                <w:lang w:eastAsia="zh-CN"/>
              </w:rPr>
            </w:pPr>
            <w:r>
              <w:rPr>
                <w:rFonts w:hint="eastAsia" w:ascii="Arial" w:hAnsi="Arial"/>
              </w:rPr>
              <w:t>PMT自动增益调节：同时具有自动增益选择与校正功能，荧光四档自动选择，化学发光三档自动选择，兼顾灵敏度与动态范围，可以做到逐孔自动增益</w:t>
            </w:r>
            <w:r>
              <w:rPr>
                <w:rFonts w:hint="eastAsia" w:ascii="Arial" w:hAnsi="Arial"/>
                <w:lang w:eastAsia="zh-CN"/>
              </w:rPr>
              <w:t>。</w:t>
            </w:r>
          </w:p>
        </w:tc>
      </w:tr>
      <w:tr w14:paraId="02B6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6B895B9">
            <w:pPr>
              <w:jc w:val="center"/>
              <w:rPr>
                <w:rFonts w:hint="eastAsia" w:eastAsia="宋体" w:cs="Times New Roman"/>
                <w:sz w:val="21"/>
                <w:szCs w:val="21"/>
                <w:vertAlign w:val="baseline"/>
                <w:lang w:val="en-US" w:eastAsia="zh-CN"/>
              </w:rPr>
            </w:pPr>
          </w:p>
        </w:tc>
        <w:tc>
          <w:tcPr>
            <w:tcW w:w="987" w:type="dxa"/>
            <w:noWrap w:val="0"/>
            <w:vAlign w:val="center"/>
          </w:tcPr>
          <w:p w14:paraId="09536F71">
            <w:pPr>
              <w:jc w:val="center"/>
              <w:rPr>
                <w:rFonts w:hint="eastAsia" w:eastAsia="宋体" w:cs="Times New Roman"/>
                <w:sz w:val="21"/>
                <w:szCs w:val="21"/>
                <w:vertAlign w:val="baseline"/>
                <w:lang w:val="en-US" w:eastAsia="zh-CN"/>
              </w:rPr>
            </w:pPr>
            <w:r>
              <w:rPr>
                <w:rFonts w:hint="eastAsia" w:eastAsia="宋体"/>
                <w:szCs w:val="21"/>
                <w:lang w:val="en-US" w:eastAsia="zh-CN"/>
              </w:rPr>
              <w:t>8</w:t>
            </w:r>
          </w:p>
        </w:tc>
        <w:tc>
          <w:tcPr>
            <w:tcW w:w="6780" w:type="dxa"/>
            <w:noWrap w:val="0"/>
            <w:vAlign w:val="center"/>
          </w:tcPr>
          <w:p w14:paraId="2C8178F5">
            <w:pPr>
              <w:jc w:val="left"/>
              <w:rPr>
                <w:rFonts w:hint="eastAsia" w:ascii="宋体" w:hAnsi="宋体" w:eastAsia="宋体" w:cs="宋体"/>
                <w:sz w:val="21"/>
                <w:szCs w:val="21"/>
                <w:lang w:eastAsia="zh-CN"/>
              </w:rPr>
            </w:pPr>
            <w:r>
              <w:rPr>
                <w:rFonts w:hint="eastAsia" w:ascii="Tahoma" w:hAnsi="ArialMT" w:cs="ArialMT"/>
                <w:kern w:val="0"/>
              </w:rPr>
              <w:t xml:space="preserve">孵育器：温控范围 室温+4℃-45℃，准确性 </w:t>
            </w:r>
            <w:r>
              <w:rPr>
                <w:rFonts w:ascii="Tahoma" w:hAnsi="ArialMT" w:cs="ArialMT"/>
                <w:kern w:val="0"/>
              </w:rPr>
              <w:t>±</w:t>
            </w:r>
            <w:r>
              <w:rPr>
                <w:rFonts w:hint="eastAsia" w:ascii="Tahoma" w:hAnsi="ArialMT" w:cs="ArialMT"/>
                <w:kern w:val="0"/>
              </w:rPr>
              <w:t>0.5℃</w:t>
            </w:r>
            <w:r>
              <w:rPr>
                <w:rFonts w:hint="eastAsia" w:ascii="Tahoma" w:hAnsi="ArialMT" w:cs="ArialMT"/>
                <w:kern w:val="0"/>
                <w:lang w:eastAsia="zh-CN"/>
              </w:rPr>
              <w:t>。</w:t>
            </w:r>
          </w:p>
        </w:tc>
      </w:tr>
      <w:tr w14:paraId="3042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45737D32">
            <w:pPr>
              <w:jc w:val="center"/>
              <w:rPr>
                <w:rFonts w:hint="eastAsia" w:eastAsia="宋体" w:cs="Times New Roman"/>
                <w:sz w:val="21"/>
                <w:szCs w:val="21"/>
                <w:vertAlign w:val="baseline"/>
                <w:lang w:val="en-US" w:eastAsia="zh-CN"/>
              </w:rPr>
            </w:pPr>
          </w:p>
        </w:tc>
        <w:tc>
          <w:tcPr>
            <w:tcW w:w="987" w:type="dxa"/>
            <w:noWrap w:val="0"/>
            <w:vAlign w:val="center"/>
          </w:tcPr>
          <w:p w14:paraId="0518DB24">
            <w:pPr>
              <w:jc w:val="center"/>
              <w:rPr>
                <w:rFonts w:hint="eastAsia" w:eastAsia="宋体" w:cs="Times New Roman"/>
                <w:sz w:val="21"/>
                <w:szCs w:val="21"/>
                <w:vertAlign w:val="baseline"/>
                <w:lang w:val="en-US" w:eastAsia="zh-CN"/>
              </w:rPr>
            </w:pPr>
            <w:r>
              <w:rPr>
                <w:rFonts w:hint="eastAsia" w:eastAsia="宋体"/>
                <w:szCs w:val="21"/>
                <w:lang w:val="en-US" w:eastAsia="zh-CN"/>
              </w:rPr>
              <w:t>9</w:t>
            </w:r>
          </w:p>
        </w:tc>
        <w:tc>
          <w:tcPr>
            <w:tcW w:w="6780" w:type="dxa"/>
            <w:noWrap w:val="0"/>
            <w:vAlign w:val="center"/>
          </w:tcPr>
          <w:p w14:paraId="219D7688">
            <w:pPr>
              <w:autoSpaceDE w:val="0"/>
              <w:autoSpaceDN w:val="0"/>
              <w:adjustRightInd w:val="0"/>
              <w:spacing w:line="360" w:lineRule="auto"/>
              <w:rPr>
                <w:rFonts w:hint="eastAsia" w:ascii="宋体" w:hAnsi="宋体" w:eastAsia="宋体" w:cs="宋体"/>
                <w:sz w:val="21"/>
                <w:szCs w:val="21"/>
                <w:lang w:eastAsia="zh-CN"/>
              </w:rPr>
            </w:pPr>
            <w:r>
              <w:rPr>
                <w:rFonts w:hint="eastAsia" w:ascii="Tahoma" w:hAnsi="ArialMT" w:cs="ArialMT"/>
                <w:kern w:val="0"/>
              </w:rPr>
              <w:t>振荡器：圆周振荡，时间、速度和半径可调</w:t>
            </w:r>
            <w:r>
              <w:rPr>
                <w:rFonts w:hint="eastAsia" w:ascii="Tahoma" w:hAnsi="ArialMT" w:cs="ArialMT"/>
                <w:kern w:val="0"/>
                <w:lang w:eastAsia="zh-CN"/>
              </w:rPr>
              <w:t>。</w:t>
            </w:r>
          </w:p>
        </w:tc>
      </w:tr>
      <w:tr w14:paraId="6A76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E348802">
            <w:pPr>
              <w:jc w:val="center"/>
              <w:rPr>
                <w:rFonts w:hint="default" w:ascii="宋体" w:hAnsi="宋体" w:eastAsia="宋体" w:cs="宋体"/>
                <w:b w:val="0"/>
                <w:bCs w:val="0"/>
                <w:kern w:val="0"/>
                <w:sz w:val="21"/>
                <w:szCs w:val="21"/>
                <w:lang w:val="en-US" w:eastAsia="zh-CN" w:bidi="lo-LA"/>
              </w:rPr>
            </w:pPr>
          </w:p>
        </w:tc>
        <w:tc>
          <w:tcPr>
            <w:tcW w:w="987" w:type="dxa"/>
            <w:noWrap w:val="0"/>
            <w:vAlign w:val="center"/>
          </w:tcPr>
          <w:p w14:paraId="46BAD519">
            <w:pPr>
              <w:jc w:val="center"/>
              <w:rPr>
                <w:rFonts w:hint="eastAsia" w:ascii="宋体" w:hAnsi="宋体" w:eastAsia="宋体" w:cs="宋体"/>
                <w:b w:val="0"/>
                <w:bCs w:val="0"/>
                <w:kern w:val="0"/>
                <w:sz w:val="21"/>
                <w:szCs w:val="21"/>
                <w:lang w:val="en-US" w:eastAsia="zh-CN" w:bidi="lo-LA"/>
              </w:rPr>
            </w:pPr>
            <w:r>
              <w:rPr>
                <w:rFonts w:hint="eastAsia"/>
                <w:szCs w:val="21"/>
              </w:rPr>
              <w:t>1</w:t>
            </w:r>
            <w:r>
              <w:rPr>
                <w:rFonts w:hint="eastAsia"/>
                <w:szCs w:val="21"/>
                <w:lang w:val="en-US" w:eastAsia="zh-CN"/>
              </w:rPr>
              <w:t>0</w:t>
            </w:r>
          </w:p>
        </w:tc>
        <w:tc>
          <w:tcPr>
            <w:tcW w:w="6780" w:type="dxa"/>
            <w:noWrap w:val="0"/>
            <w:vAlign w:val="center"/>
          </w:tcPr>
          <w:p w14:paraId="3968C929">
            <w:pPr>
              <w:jc w:val="left"/>
              <w:rPr>
                <w:rFonts w:hint="eastAsia" w:ascii="宋体" w:hAnsi="宋体" w:eastAsia="宋体" w:cs="宋体"/>
                <w:sz w:val="21"/>
                <w:szCs w:val="21"/>
                <w:lang w:val="en-US" w:eastAsia="zh-CN"/>
              </w:rPr>
            </w:pPr>
            <w:r>
              <w:rPr>
                <w:rFonts w:hint="eastAsia" w:ascii="宋体" w:hAnsi="宋体" w:cs="宋体"/>
                <w:szCs w:val="21"/>
              </w:rPr>
              <w:t>光吸收</w:t>
            </w:r>
            <w:r>
              <w:rPr>
                <w:rFonts w:hint="eastAsia" w:ascii="宋体" w:hAnsi="宋体" w:cs="宋体"/>
                <w:szCs w:val="21"/>
                <w:lang w:eastAsia="zh-CN"/>
              </w:rPr>
              <w:t>：</w:t>
            </w:r>
          </w:p>
        </w:tc>
      </w:tr>
      <w:tr w14:paraId="111A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CF9C7CA">
            <w:pPr>
              <w:jc w:val="center"/>
              <w:rPr>
                <w:rFonts w:hint="default" w:ascii="宋体" w:hAnsi="宋体" w:eastAsia="宋体" w:cs="宋体"/>
                <w:b w:val="0"/>
                <w:bCs w:val="0"/>
                <w:kern w:val="0"/>
                <w:sz w:val="21"/>
                <w:szCs w:val="21"/>
                <w:lang w:val="en-US" w:eastAsia="zh-CN" w:bidi="lo-LA"/>
              </w:rPr>
            </w:pPr>
            <w:r>
              <w:rPr>
                <w:rFonts w:hint="eastAsia"/>
                <w:szCs w:val="21"/>
              </w:rPr>
              <w:t>*</w:t>
            </w:r>
          </w:p>
        </w:tc>
        <w:tc>
          <w:tcPr>
            <w:tcW w:w="987" w:type="dxa"/>
            <w:noWrap w:val="0"/>
            <w:vAlign w:val="center"/>
          </w:tcPr>
          <w:p w14:paraId="276C2377">
            <w:pPr>
              <w:jc w:val="center"/>
              <w:rPr>
                <w:rFonts w:hint="eastAsia" w:ascii="宋体" w:hAnsi="宋体" w:eastAsia="宋体" w:cs="宋体"/>
                <w:b w:val="0"/>
                <w:bCs w:val="0"/>
                <w:kern w:val="0"/>
                <w:sz w:val="21"/>
                <w:szCs w:val="21"/>
                <w:lang w:val="en-US" w:eastAsia="zh-CN" w:bidi="lo-LA"/>
              </w:rPr>
            </w:pPr>
            <w:r>
              <w:rPr>
                <w:rFonts w:hint="eastAsia"/>
                <w:szCs w:val="21"/>
              </w:rPr>
              <w:t>1</w:t>
            </w:r>
            <w:r>
              <w:rPr>
                <w:rFonts w:hint="eastAsia"/>
                <w:szCs w:val="21"/>
                <w:lang w:val="en-US" w:eastAsia="zh-CN"/>
              </w:rPr>
              <w:t>1</w:t>
            </w:r>
          </w:p>
        </w:tc>
        <w:tc>
          <w:tcPr>
            <w:tcW w:w="6780" w:type="dxa"/>
            <w:noWrap w:val="0"/>
            <w:vAlign w:val="center"/>
          </w:tcPr>
          <w:p w14:paraId="45BC8489">
            <w:pPr>
              <w:jc w:val="left"/>
              <w:rPr>
                <w:rFonts w:hint="eastAsia" w:ascii="宋体" w:hAnsi="宋体" w:eastAsia="宋体" w:cs="宋体"/>
                <w:sz w:val="21"/>
                <w:szCs w:val="21"/>
                <w:lang w:eastAsia="zh-CN"/>
              </w:rPr>
            </w:pPr>
            <w:r>
              <w:rPr>
                <w:rFonts w:hint="eastAsia" w:ascii="宋体" w:hAnsi="宋体" w:cs="宋体"/>
                <w:szCs w:val="21"/>
              </w:rPr>
              <w:t xml:space="preserve">双光栅设计，杂散光 </w:t>
            </w:r>
            <w:r>
              <w:rPr>
                <w:rFonts w:hint="eastAsia" w:ascii="Tahoma" w:hAnsi="ArialMT" w:cs="ArialMT"/>
                <w:kern w:val="0"/>
              </w:rPr>
              <w:t>≤</w:t>
            </w:r>
            <w:r>
              <w:rPr>
                <w:rFonts w:hint="eastAsia" w:ascii="宋体" w:hAnsi="宋体" w:cs="宋体"/>
                <w:szCs w:val="21"/>
              </w:rPr>
              <w:t xml:space="preserve"> 0.005% at 230 nm</w:t>
            </w:r>
            <w:r>
              <w:rPr>
                <w:rFonts w:hint="eastAsia" w:ascii="宋体" w:hAnsi="宋体" w:cs="宋体"/>
                <w:szCs w:val="21"/>
                <w:lang w:eastAsia="zh-CN"/>
              </w:rPr>
              <w:t>。</w:t>
            </w:r>
          </w:p>
        </w:tc>
      </w:tr>
      <w:tr w14:paraId="0FB8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5396316">
            <w:pPr>
              <w:jc w:val="center"/>
              <w:rPr>
                <w:rFonts w:hint="eastAsia" w:ascii="宋体" w:hAnsi="宋体" w:eastAsia="宋体" w:cs="宋体"/>
                <w:sz w:val="21"/>
                <w:szCs w:val="21"/>
              </w:rPr>
            </w:pPr>
            <w:r>
              <w:rPr>
                <w:rFonts w:hint="eastAsia"/>
                <w:szCs w:val="21"/>
              </w:rPr>
              <w:t>*</w:t>
            </w:r>
          </w:p>
        </w:tc>
        <w:tc>
          <w:tcPr>
            <w:tcW w:w="987" w:type="dxa"/>
            <w:noWrap w:val="0"/>
            <w:vAlign w:val="center"/>
          </w:tcPr>
          <w:p w14:paraId="66B3F990">
            <w:pPr>
              <w:jc w:val="center"/>
              <w:rPr>
                <w:rFonts w:hint="eastAsia" w:eastAsia="宋体"/>
                <w:lang w:eastAsia="zh-CN"/>
              </w:rPr>
            </w:pPr>
            <w:r>
              <w:rPr>
                <w:rFonts w:hint="eastAsia"/>
                <w:szCs w:val="21"/>
              </w:rPr>
              <w:t>1</w:t>
            </w:r>
            <w:r>
              <w:rPr>
                <w:rFonts w:hint="eastAsia"/>
                <w:szCs w:val="21"/>
                <w:lang w:val="en-US" w:eastAsia="zh-CN"/>
              </w:rPr>
              <w:t>2</w:t>
            </w:r>
          </w:p>
        </w:tc>
        <w:tc>
          <w:tcPr>
            <w:tcW w:w="6780" w:type="dxa"/>
            <w:noWrap w:val="0"/>
            <w:vAlign w:val="center"/>
          </w:tcPr>
          <w:p w14:paraId="41E83A54">
            <w:pPr>
              <w:jc w:val="left"/>
              <w:rPr>
                <w:rFonts w:hint="eastAsia" w:eastAsia="宋体"/>
                <w:lang w:eastAsia="zh-CN"/>
              </w:rPr>
            </w:pPr>
            <w:r>
              <w:rPr>
                <w:rFonts w:hint="eastAsia" w:ascii="Tahoma" w:hAnsi="ArialMT" w:cs="ArialMT"/>
                <w:kern w:val="0"/>
              </w:rPr>
              <w:t>波长范围：200 - 1000 nm</w:t>
            </w:r>
            <w:r>
              <w:rPr>
                <w:rFonts w:hint="eastAsia" w:ascii="Tahoma" w:hAnsi="ArialMT" w:cs="ArialMT"/>
                <w:kern w:val="0"/>
                <w:lang w:eastAsia="zh-CN"/>
              </w:rPr>
              <w:t>。</w:t>
            </w:r>
          </w:p>
        </w:tc>
      </w:tr>
      <w:tr w14:paraId="7D8F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45D38DD">
            <w:pPr>
              <w:jc w:val="center"/>
              <w:rPr>
                <w:rFonts w:hint="eastAsia" w:ascii="宋体" w:hAnsi="宋体" w:eastAsia="宋体" w:cs="宋体"/>
                <w:sz w:val="21"/>
                <w:szCs w:val="21"/>
                <w:lang w:val="en-US" w:eastAsia="zh-CN" w:bidi="lo-LA"/>
              </w:rPr>
            </w:pPr>
          </w:p>
        </w:tc>
        <w:tc>
          <w:tcPr>
            <w:tcW w:w="987" w:type="dxa"/>
            <w:noWrap w:val="0"/>
            <w:vAlign w:val="center"/>
          </w:tcPr>
          <w:p w14:paraId="6DAA688B">
            <w:pPr>
              <w:jc w:val="center"/>
              <w:rPr>
                <w:rFonts w:hint="eastAsia" w:ascii="宋体" w:hAnsi="宋体" w:eastAsia="宋体" w:cs="宋体"/>
                <w:kern w:val="0"/>
                <w:sz w:val="21"/>
                <w:szCs w:val="21"/>
                <w:lang w:val="en-US" w:eastAsia="zh-CN" w:bidi="lo-LA"/>
              </w:rPr>
            </w:pPr>
            <w:r>
              <w:rPr>
                <w:rFonts w:hint="eastAsia"/>
                <w:szCs w:val="21"/>
              </w:rPr>
              <w:t>1</w:t>
            </w:r>
            <w:r>
              <w:rPr>
                <w:rFonts w:hint="eastAsia"/>
                <w:szCs w:val="21"/>
                <w:lang w:val="en-US" w:eastAsia="zh-CN"/>
              </w:rPr>
              <w:t>3</w:t>
            </w:r>
          </w:p>
        </w:tc>
        <w:tc>
          <w:tcPr>
            <w:tcW w:w="6780" w:type="dxa"/>
            <w:noWrap w:val="0"/>
            <w:vAlign w:val="center"/>
          </w:tcPr>
          <w:p w14:paraId="12569968">
            <w:pPr>
              <w:jc w:val="left"/>
              <w:rPr>
                <w:rFonts w:hint="eastAsia" w:ascii="宋体" w:hAnsi="宋体" w:eastAsia="宋体" w:cs="宋体"/>
                <w:kern w:val="0"/>
                <w:sz w:val="21"/>
                <w:szCs w:val="21"/>
                <w:lang w:eastAsia="zh-CN" w:bidi="lo-LA"/>
              </w:rPr>
            </w:pPr>
            <w:r>
              <w:rPr>
                <w:rFonts w:hint="eastAsia" w:ascii="Tahoma" w:hAnsi="ArialMT" w:cs="ArialMT"/>
                <w:kern w:val="0"/>
              </w:rPr>
              <w:t>波长带宽</w:t>
            </w:r>
            <w:r>
              <w:rPr>
                <w:rFonts w:ascii="Tahoma" w:hAnsi="ArialMT" w:cs="ArialMT"/>
                <w:kern w:val="0"/>
              </w:rPr>
              <w:t>在</w:t>
            </w:r>
            <w:r>
              <w:rPr>
                <w:rFonts w:hint="eastAsia" w:ascii="Tahoma" w:hAnsi="ArialMT" w:cs="ArialMT"/>
                <w:kern w:val="0"/>
              </w:rPr>
              <w:t>200</w:t>
            </w:r>
            <w:r>
              <w:rPr>
                <w:rFonts w:ascii="Tahoma" w:hAnsi="ArialMT" w:cs="ArialMT"/>
                <w:kern w:val="0"/>
              </w:rPr>
              <w:t>-1000nm范围</w:t>
            </w:r>
            <w:r>
              <w:rPr>
                <w:rFonts w:hint="eastAsia" w:ascii="Tahoma" w:hAnsi="ArialMT" w:cs="ArialMT"/>
                <w:kern w:val="0"/>
              </w:rPr>
              <w:t>≤5nm</w:t>
            </w:r>
            <w:r>
              <w:rPr>
                <w:rFonts w:hint="eastAsia" w:ascii="Tahoma" w:hAnsi="ArialMT" w:cs="ArialMT"/>
                <w:kern w:val="0"/>
                <w:lang w:eastAsia="zh-CN"/>
              </w:rPr>
              <w:t>。</w:t>
            </w:r>
          </w:p>
        </w:tc>
      </w:tr>
      <w:tr w14:paraId="0F85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4CBBB75E">
            <w:pPr>
              <w:jc w:val="center"/>
              <w:rPr>
                <w:rFonts w:hint="eastAsia" w:ascii="宋体" w:hAnsi="宋体" w:eastAsia="宋体" w:cs="宋体"/>
                <w:sz w:val="21"/>
                <w:szCs w:val="21"/>
                <w:lang w:val="en-US" w:eastAsia="zh-CN" w:bidi="lo-LA"/>
              </w:rPr>
            </w:pPr>
          </w:p>
        </w:tc>
        <w:tc>
          <w:tcPr>
            <w:tcW w:w="987" w:type="dxa"/>
            <w:noWrap w:val="0"/>
            <w:vAlign w:val="center"/>
          </w:tcPr>
          <w:p w14:paraId="692F433E">
            <w:pPr>
              <w:jc w:val="center"/>
              <w:rPr>
                <w:rFonts w:hint="eastAsia" w:ascii="宋体" w:hAnsi="宋体" w:eastAsia="宋体" w:cs="宋体"/>
                <w:kern w:val="0"/>
                <w:sz w:val="21"/>
                <w:szCs w:val="21"/>
                <w:lang w:val="en-US" w:eastAsia="zh-CN" w:bidi="lo-LA"/>
              </w:rPr>
            </w:pPr>
            <w:r>
              <w:rPr>
                <w:rFonts w:hint="eastAsia"/>
                <w:szCs w:val="21"/>
              </w:rPr>
              <w:t>1</w:t>
            </w:r>
            <w:r>
              <w:rPr>
                <w:rFonts w:hint="eastAsia"/>
                <w:szCs w:val="21"/>
                <w:lang w:val="en-US" w:eastAsia="zh-CN"/>
              </w:rPr>
              <w:t>4</w:t>
            </w:r>
          </w:p>
        </w:tc>
        <w:tc>
          <w:tcPr>
            <w:tcW w:w="6780" w:type="dxa"/>
            <w:noWrap w:val="0"/>
            <w:vAlign w:val="center"/>
          </w:tcPr>
          <w:p w14:paraId="66F5C6A3">
            <w:pPr>
              <w:jc w:val="left"/>
              <w:rPr>
                <w:rFonts w:hint="eastAsia" w:ascii="宋体" w:hAnsi="宋体" w:eastAsia="宋体" w:cs="宋体"/>
                <w:kern w:val="0"/>
                <w:sz w:val="21"/>
                <w:szCs w:val="21"/>
                <w:lang w:eastAsia="zh-CN" w:bidi="lo-LA"/>
              </w:rPr>
            </w:pPr>
            <w:r>
              <w:rPr>
                <w:rFonts w:hint="eastAsia" w:ascii="Tahoma" w:hAnsi="ArialMT" w:cs="ArialMT"/>
                <w:kern w:val="0"/>
              </w:rPr>
              <w:t>线性范围：0 - 4Abs，在450 nm</w:t>
            </w:r>
            <w:r>
              <w:rPr>
                <w:rFonts w:hint="eastAsia" w:ascii="Tahoma" w:hAnsi="ArialMT" w:cs="ArialMT"/>
                <w:kern w:val="0"/>
                <w:lang w:eastAsia="zh-CN"/>
              </w:rPr>
              <w:t>，</w:t>
            </w:r>
            <w:r>
              <w:rPr>
                <w:rFonts w:hint="eastAsia" w:ascii="Tahoma" w:hAnsi="ArialMT" w:cs="ArialMT"/>
                <w:kern w:val="0"/>
              </w:rPr>
              <w:t>±2%</w:t>
            </w:r>
            <w:r>
              <w:rPr>
                <w:rFonts w:hint="eastAsia" w:ascii="Tahoma" w:hAnsi="ArialMT" w:cs="ArialMT"/>
                <w:kern w:val="0"/>
                <w:lang w:eastAsia="zh-CN"/>
              </w:rPr>
              <w:t>（</w:t>
            </w:r>
            <w:r>
              <w:rPr>
                <w:rFonts w:hint="eastAsia" w:ascii="Tahoma" w:hAnsi="ArialMT" w:cs="ArialMT"/>
                <w:kern w:val="0"/>
              </w:rPr>
              <w:t>96孔板</w:t>
            </w:r>
            <w:r>
              <w:rPr>
                <w:rFonts w:hint="eastAsia" w:ascii="Tahoma" w:hAnsi="ArialMT" w:cs="ArialMT"/>
                <w:kern w:val="0"/>
                <w:lang w:eastAsia="zh-CN"/>
              </w:rPr>
              <w:t>）。</w:t>
            </w:r>
          </w:p>
        </w:tc>
      </w:tr>
      <w:tr w14:paraId="0446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55" w:type="dxa"/>
            <w:noWrap w:val="0"/>
            <w:vAlign w:val="center"/>
          </w:tcPr>
          <w:p w14:paraId="60092AC4">
            <w:pPr>
              <w:jc w:val="center"/>
              <w:rPr>
                <w:rFonts w:hint="eastAsia" w:ascii="宋体" w:hAnsi="宋体" w:eastAsia="宋体" w:cs="宋体"/>
                <w:sz w:val="21"/>
                <w:szCs w:val="21"/>
                <w:lang w:val="en-US" w:eastAsia="zh-CN" w:bidi="lo-LA"/>
              </w:rPr>
            </w:pPr>
          </w:p>
        </w:tc>
        <w:tc>
          <w:tcPr>
            <w:tcW w:w="987" w:type="dxa"/>
            <w:noWrap w:val="0"/>
            <w:vAlign w:val="center"/>
          </w:tcPr>
          <w:p w14:paraId="0CEE4A3D">
            <w:pPr>
              <w:jc w:val="center"/>
              <w:rPr>
                <w:rFonts w:hint="default" w:ascii="宋体" w:hAnsi="宋体" w:eastAsia="宋体" w:cs="宋体"/>
                <w:kern w:val="0"/>
                <w:sz w:val="21"/>
                <w:szCs w:val="21"/>
                <w:lang w:val="en-US" w:eastAsia="zh-CN" w:bidi="lo-LA"/>
              </w:rPr>
            </w:pPr>
            <w:r>
              <w:rPr>
                <w:rFonts w:hint="eastAsia"/>
                <w:szCs w:val="21"/>
                <w:lang w:val="en-US" w:eastAsia="zh-CN"/>
              </w:rPr>
              <w:t>15</w:t>
            </w:r>
          </w:p>
        </w:tc>
        <w:tc>
          <w:tcPr>
            <w:tcW w:w="6780" w:type="dxa"/>
            <w:noWrap w:val="0"/>
            <w:vAlign w:val="center"/>
          </w:tcPr>
          <w:p w14:paraId="3BEB10F2">
            <w:pPr>
              <w:autoSpaceDE w:val="0"/>
              <w:autoSpaceDN w:val="0"/>
              <w:adjustRightInd w:val="0"/>
              <w:spacing w:line="360" w:lineRule="auto"/>
              <w:rPr>
                <w:rFonts w:hint="eastAsia" w:ascii="宋体" w:hAnsi="宋体" w:eastAsia="宋体" w:cs="宋体"/>
                <w:kern w:val="0"/>
                <w:sz w:val="21"/>
                <w:szCs w:val="21"/>
                <w:lang w:eastAsia="zh-CN" w:bidi="lo-LA"/>
              </w:rPr>
            </w:pPr>
            <w:r>
              <w:rPr>
                <w:rFonts w:hint="eastAsia" w:ascii="Tahoma" w:hAnsi="ArialMT" w:cs="ArialMT"/>
                <w:kern w:val="0"/>
              </w:rPr>
              <w:t>精确度： SD&lt;0.001 Abs 或 CV&lt;0.5%</w:t>
            </w:r>
            <w:r>
              <w:rPr>
                <w:rFonts w:hint="eastAsia" w:ascii="Tahoma" w:hAnsi="ArialMT" w:cs="ArialMT"/>
                <w:kern w:val="0"/>
                <w:lang w:eastAsia="zh-CN"/>
              </w:rPr>
              <w:t>。</w:t>
            </w:r>
          </w:p>
        </w:tc>
      </w:tr>
      <w:tr w14:paraId="5E02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468C9E4">
            <w:pPr>
              <w:jc w:val="center"/>
              <w:rPr>
                <w:rFonts w:hint="eastAsia" w:ascii="宋体" w:hAnsi="宋体" w:eastAsia="宋体" w:cs="宋体"/>
                <w:sz w:val="21"/>
                <w:szCs w:val="21"/>
                <w:lang w:val="en-US" w:eastAsia="zh-CN" w:bidi="lo-LA"/>
              </w:rPr>
            </w:pPr>
          </w:p>
        </w:tc>
        <w:tc>
          <w:tcPr>
            <w:tcW w:w="987" w:type="dxa"/>
            <w:noWrap w:val="0"/>
            <w:vAlign w:val="center"/>
          </w:tcPr>
          <w:p w14:paraId="30ACB242">
            <w:pPr>
              <w:jc w:val="center"/>
              <w:rPr>
                <w:rFonts w:hint="default" w:ascii="宋体" w:hAnsi="宋体" w:eastAsia="宋体" w:cs="宋体"/>
                <w:kern w:val="0"/>
                <w:sz w:val="21"/>
                <w:szCs w:val="21"/>
                <w:lang w:val="en-US" w:eastAsia="zh-CN" w:bidi="lo-LA"/>
              </w:rPr>
            </w:pPr>
            <w:r>
              <w:rPr>
                <w:rFonts w:hint="eastAsia"/>
                <w:szCs w:val="21"/>
                <w:lang w:val="en-US" w:eastAsia="zh-CN"/>
              </w:rPr>
              <w:t>16</w:t>
            </w:r>
          </w:p>
        </w:tc>
        <w:tc>
          <w:tcPr>
            <w:tcW w:w="6780" w:type="dxa"/>
            <w:noWrap w:val="0"/>
            <w:vAlign w:val="center"/>
          </w:tcPr>
          <w:p w14:paraId="2B8D4FF8">
            <w:pPr>
              <w:jc w:val="left"/>
              <w:rPr>
                <w:rFonts w:hint="eastAsia" w:ascii="宋体" w:hAnsi="宋体" w:eastAsia="宋体" w:cs="宋体"/>
                <w:kern w:val="0"/>
                <w:sz w:val="21"/>
                <w:szCs w:val="21"/>
                <w:lang w:eastAsia="zh-CN" w:bidi="lo-LA"/>
              </w:rPr>
            </w:pPr>
            <w:r>
              <w:rPr>
                <w:rFonts w:hint="eastAsia" w:ascii="宋体" w:hAnsi="宋体" w:cs="宋体"/>
                <w:szCs w:val="21"/>
              </w:rPr>
              <w:t>荧光检测</w:t>
            </w:r>
            <w:r>
              <w:rPr>
                <w:rFonts w:hint="eastAsia" w:ascii="宋体" w:hAnsi="宋体" w:cs="宋体"/>
                <w:szCs w:val="21"/>
                <w:lang w:eastAsia="zh-CN"/>
              </w:rPr>
              <w:t>：</w:t>
            </w:r>
          </w:p>
        </w:tc>
      </w:tr>
      <w:tr w14:paraId="3624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447E4E9">
            <w:pPr>
              <w:jc w:val="center"/>
              <w:rPr>
                <w:rFonts w:hint="eastAsia" w:ascii="宋体" w:hAnsi="宋体" w:eastAsia="宋体" w:cs="宋体"/>
                <w:kern w:val="2"/>
                <w:sz w:val="21"/>
                <w:szCs w:val="21"/>
                <w:lang w:val="en-US" w:eastAsia="zh-CN" w:bidi="lo-LA"/>
              </w:rPr>
            </w:pPr>
            <w:r>
              <w:rPr>
                <w:rFonts w:hint="eastAsia"/>
                <w:szCs w:val="21"/>
              </w:rPr>
              <w:t>*</w:t>
            </w:r>
          </w:p>
        </w:tc>
        <w:tc>
          <w:tcPr>
            <w:tcW w:w="987" w:type="dxa"/>
            <w:noWrap w:val="0"/>
            <w:vAlign w:val="center"/>
          </w:tcPr>
          <w:p w14:paraId="43E15E39">
            <w:pPr>
              <w:jc w:val="center"/>
              <w:rPr>
                <w:rFonts w:hint="eastAsia" w:ascii="宋体" w:hAnsi="宋体" w:eastAsia="宋体" w:cs="宋体"/>
                <w:kern w:val="0"/>
                <w:sz w:val="21"/>
                <w:szCs w:val="21"/>
                <w:lang w:val="en-US" w:eastAsia="zh-CN" w:bidi="lo-LA"/>
              </w:rPr>
            </w:pPr>
            <w:r>
              <w:rPr>
                <w:rFonts w:hint="eastAsia"/>
                <w:szCs w:val="21"/>
              </w:rPr>
              <w:t>1</w:t>
            </w:r>
            <w:r>
              <w:rPr>
                <w:rFonts w:hint="eastAsia"/>
                <w:szCs w:val="21"/>
                <w:lang w:val="en-US" w:eastAsia="zh-CN"/>
              </w:rPr>
              <w:t>7</w:t>
            </w:r>
          </w:p>
        </w:tc>
        <w:tc>
          <w:tcPr>
            <w:tcW w:w="6780" w:type="dxa"/>
            <w:noWrap w:val="0"/>
            <w:vAlign w:val="center"/>
          </w:tcPr>
          <w:p w14:paraId="6509970B">
            <w:pPr>
              <w:spacing w:line="312" w:lineRule="auto"/>
              <w:rPr>
                <w:rFonts w:hint="eastAsia" w:ascii="宋体" w:hAnsi="宋体" w:eastAsia="宋体" w:cs="宋体"/>
                <w:kern w:val="0"/>
                <w:sz w:val="21"/>
                <w:szCs w:val="21"/>
                <w:lang w:val="en-US" w:eastAsia="zh-CN" w:bidi="lo-LA"/>
              </w:rPr>
            </w:pPr>
            <w:r>
              <w:rPr>
                <w:rFonts w:hint="eastAsia" w:ascii="Arial" w:hAnsi="Arial"/>
              </w:rPr>
              <w:t>采用具有带宽选择功能的四光栅光路设计，激发双光栅和发射双光栅</w:t>
            </w:r>
            <w:r>
              <w:rPr>
                <w:rFonts w:hint="eastAsia" w:ascii="Arial" w:hAnsi="Arial"/>
                <w:lang w:eastAsia="zh-CN"/>
              </w:rPr>
              <w:t>。</w:t>
            </w:r>
          </w:p>
        </w:tc>
      </w:tr>
      <w:tr w14:paraId="312B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4883C01A">
            <w:pPr>
              <w:jc w:val="center"/>
              <w:rPr>
                <w:rFonts w:hint="eastAsia" w:ascii="宋体" w:hAnsi="宋体" w:eastAsia="宋体" w:cs="宋体"/>
                <w:kern w:val="2"/>
                <w:sz w:val="21"/>
                <w:szCs w:val="21"/>
                <w:lang w:val="en-US" w:eastAsia="zh-CN" w:bidi="lo-LA"/>
              </w:rPr>
            </w:pPr>
            <w:r>
              <w:rPr>
                <w:rFonts w:hint="eastAsia"/>
                <w:szCs w:val="21"/>
              </w:rPr>
              <w:t>*</w:t>
            </w:r>
          </w:p>
        </w:tc>
        <w:tc>
          <w:tcPr>
            <w:tcW w:w="987" w:type="dxa"/>
            <w:noWrap w:val="0"/>
            <w:vAlign w:val="center"/>
          </w:tcPr>
          <w:p w14:paraId="07BAF667">
            <w:pPr>
              <w:jc w:val="center"/>
              <w:rPr>
                <w:rFonts w:hint="eastAsia" w:ascii="宋体" w:hAnsi="宋体" w:eastAsia="宋体" w:cs="宋体"/>
                <w:kern w:val="0"/>
                <w:sz w:val="21"/>
                <w:szCs w:val="21"/>
                <w:lang w:val="en-US" w:eastAsia="zh-CN" w:bidi="lo-LA"/>
              </w:rPr>
            </w:pPr>
            <w:r>
              <w:rPr>
                <w:rFonts w:hint="eastAsia"/>
                <w:szCs w:val="21"/>
              </w:rPr>
              <w:t>1</w:t>
            </w:r>
            <w:r>
              <w:rPr>
                <w:rFonts w:hint="eastAsia"/>
                <w:szCs w:val="21"/>
                <w:lang w:val="en-US" w:eastAsia="zh-CN"/>
              </w:rPr>
              <w:t>8</w:t>
            </w:r>
          </w:p>
        </w:tc>
        <w:tc>
          <w:tcPr>
            <w:tcW w:w="6780" w:type="dxa"/>
            <w:noWrap w:val="0"/>
            <w:vAlign w:val="center"/>
          </w:tcPr>
          <w:p w14:paraId="42A7DAB7">
            <w:pPr>
              <w:spacing w:line="312" w:lineRule="auto"/>
              <w:rPr>
                <w:rFonts w:hint="eastAsia" w:ascii="宋体" w:hAnsi="宋体" w:eastAsia="宋体" w:cs="宋体"/>
                <w:kern w:val="0"/>
                <w:sz w:val="21"/>
                <w:szCs w:val="21"/>
                <w:lang w:val="en-US" w:eastAsia="zh-CN" w:bidi="lo-LA"/>
              </w:rPr>
            </w:pPr>
            <w:r>
              <w:rPr>
                <w:rFonts w:hint="eastAsia" w:ascii="Arial" w:hAnsi="Arial"/>
              </w:rPr>
              <w:t>带宽可调，发射带宽</w:t>
            </w:r>
            <w:r>
              <w:rPr>
                <w:rFonts w:hint="default" w:ascii="Arial" w:hAnsi="Arial" w:eastAsia="宋体" w:cs="Times New Roman"/>
              </w:rPr>
              <w:t>≥</w:t>
            </w:r>
            <w:r>
              <w:rPr>
                <w:rFonts w:hint="eastAsia" w:ascii="Arial" w:hAnsi="Arial"/>
              </w:rPr>
              <w:t>10nm，最小激发发射带宽之和≤18nm</w:t>
            </w:r>
            <w:r>
              <w:rPr>
                <w:rFonts w:hint="eastAsia" w:ascii="Arial" w:hAnsi="Arial"/>
                <w:lang w:eastAsia="zh-CN"/>
              </w:rPr>
              <w:t>。</w:t>
            </w:r>
          </w:p>
        </w:tc>
      </w:tr>
      <w:tr w14:paraId="0710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4752D329">
            <w:pPr>
              <w:jc w:val="center"/>
              <w:rPr>
                <w:rFonts w:hint="eastAsia" w:ascii="Calibri" w:hAnsi="Calibri" w:eastAsia="宋体" w:cs="Times New Roman"/>
                <w:kern w:val="2"/>
                <w:sz w:val="21"/>
                <w:szCs w:val="21"/>
                <w:lang w:val="en-US" w:eastAsia="zh-CN" w:bidi="ar-SA"/>
              </w:rPr>
            </w:pPr>
          </w:p>
        </w:tc>
        <w:tc>
          <w:tcPr>
            <w:tcW w:w="987" w:type="dxa"/>
            <w:noWrap w:val="0"/>
            <w:vAlign w:val="center"/>
          </w:tcPr>
          <w:p w14:paraId="394FFEA3">
            <w:pPr>
              <w:jc w:val="center"/>
              <w:rPr>
                <w:rFonts w:hint="default" w:ascii="Calibri" w:hAnsi="Calibri" w:eastAsia="宋体" w:cs="Times New Roman"/>
                <w:kern w:val="2"/>
                <w:sz w:val="21"/>
                <w:szCs w:val="21"/>
                <w:lang w:val="en-US" w:eastAsia="zh-CN" w:bidi="ar-SA"/>
              </w:rPr>
            </w:pPr>
            <w:r>
              <w:rPr>
                <w:rFonts w:hint="eastAsia"/>
                <w:szCs w:val="21"/>
                <w:lang w:val="en-US" w:eastAsia="zh-CN"/>
              </w:rPr>
              <w:t>19</w:t>
            </w:r>
          </w:p>
        </w:tc>
        <w:tc>
          <w:tcPr>
            <w:tcW w:w="6780" w:type="dxa"/>
            <w:noWrap w:val="0"/>
            <w:vAlign w:val="center"/>
          </w:tcPr>
          <w:p w14:paraId="4FCAEA5F">
            <w:pPr>
              <w:jc w:val="left"/>
              <w:rPr>
                <w:rFonts w:hint="eastAsia" w:ascii="宋体" w:hAnsi="宋体" w:eastAsia="宋体" w:cs="宋体"/>
                <w:kern w:val="2"/>
                <w:sz w:val="21"/>
                <w:szCs w:val="21"/>
                <w:lang w:val="en-US" w:eastAsia="zh-CN" w:bidi="ar-SA"/>
              </w:rPr>
            </w:pPr>
            <w:r>
              <w:rPr>
                <w:rFonts w:hint="eastAsia" w:ascii="Arial" w:hAnsi="Arial"/>
              </w:rPr>
              <w:t>波长范围：激发200-1000 nm，发射270-840 nm</w:t>
            </w:r>
            <w:r>
              <w:rPr>
                <w:rFonts w:hint="eastAsia" w:ascii="Arial" w:hAnsi="Arial"/>
                <w:lang w:eastAsia="zh-CN"/>
              </w:rPr>
              <w:t>。</w:t>
            </w:r>
          </w:p>
        </w:tc>
      </w:tr>
      <w:tr w14:paraId="70C3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D245D31">
            <w:pPr>
              <w:jc w:val="center"/>
              <w:rPr>
                <w:rFonts w:hint="eastAsia" w:ascii="Calibri" w:hAnsi="Calibri" w:eastAsia="宋体" w:cs="Times New Roman"/>
                <w:kern w:val="2"/>
                <w:sz w:val="21"/>
                <w:szCs w:val="21"/>
                <w:lang w:val="en-US" w:eastAsia="zh-CN" w:bidi="ar-SA"/>
              </w:rPr>
            </w:pPr>
            <w:r>
              <w:rPr>
                <w:rFonts w:hint="eastAsia"/>
                <w:szCs w:val="21"/>
              </w:rPr>
              <w:t>*</w:t>
            </w:r>
          </w:p>
        </w:tc>
        <w:tc>
          <w:tcPr>
            <w:tcW w:w="987" w:type="dxa"/>
            <w:noWrap w:val="0"/>
            <w:vAlign w:val="center"/>
          </w:tcPr>
          <w:p w14:paraId="5B6C09BE">
            <w:pPr>
              <w:jc w:val="center"/>
              <w:rPr>
                <w:rFonts w:hint="eastAsia" w:ascii="Calibri" w:hAnsi="Calibri" w:eastAsia="宋体" w:cs="Times New Roman"/>
                <w:kern w:val="2"/>
                <w:sz w:val="21"/>
                <w:szCs w:val="21"/>
                <w:lang w:val="en-US" w:eastAsia="zh-CN" w:bidi="ar-SA"/>
              </w:rPr>
            </w:pPr>
            <w:r>
              <w:rPr>
                <w:rFonts w:hint="eastAsia"/>
                <w:szCs w:val="21"/>
              </w:rPr>
              <w:t>2</w:t>
            </w:r>
            <w:r>
              <w:rPr>
                <w:rFonts w:hint="eastAsia"/>
                <w:szCs w:val="21"/>
                <w:lang w:val="en-US" w:eastAsia="zh-CN"/>
              </w:rPr>
              <w:t>0</w:t>
            </w:r>
          </w:p>
        </w:tc>
        <w:tc>
          <w:tcPr>
            <w:tcW w:w="6780" w:type="dxa"/>
            <w:noWrap w:val="0"/>
            <w:vAlign w:val="center"/>
          </w:tcPr>
          <w:p w14:paraId="19C058E7">
            <w:pPr>
              <w:jc w:val="left"/>
              <w:rPr>
                <w:rFonts w:hint="eastAsia" w:ascii="宋体" w:hAnsi="宋体" w:eastAsia="宋体" w:cs="宋体"/>
                <w:kern w:val="2"/>
                <w:sz w:val="21"/>
                <w:szCs w:val="21"/>
                <w:lang w:val="en-US" w:eastAsia="zh-CN" w:bidi="ar-SA"/>
              </w:rPr>
            </w:pPr>
            <w:r>
              <w:rPr>
                <w:rFonts w:hint="eastAsia" w:ascii="Arial" w:hAnsi="Arial"/>
              </w:rPr>
              <w:t>光栅系统荧光检测灵敏度：≤ 0.</w:t>
            </w:r>
            <w:r>
              <w:rPr>
                <w:rFonts w:ascii="Arial" w:hAnsi="Arial"/>
              </w:rPr>
              <w:t>5</w:t>
            </w:r>
            <w:r>
              <w:rPr>
                <w:rFonts w:hint="eastAsia" w:ascii="Arial" w:hAnsi="Arial"/>
              </w:rPr>
              <w:t xml:space="preserve"> fmol 荧光素/孔，384孔板</w:t>
            </w:r>
            <w:r>
              <w:rPr>
                <w:rFonts w:hint="eastAsia" w:ascii="Arial" w:hAnsi="Arial"/>
                <w:lang w:eastAsia="zh-CN"/>
              </w:rPr>
              <w:t>。</w:t>
            </w:r>
          </w:p>
        </w:tc>
      </w:tr>
      <w:tr w14:paraId="478B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4A4FB647">
            <w:pPr>
              <w:jc w:val="center"/>
              <w:rPr>
                <w:rFonts w:hint="eastAsia" w:ascii="Calibri" w:hAnsi="Calibri" w:eastAsia="宋体" w:cs="Times New Roman"/>
                <w:kern w:val="2"/>
                <w:sz w:val="21"/>
                <w:szCs w:val="21"/>
                <w:lang w:val="en-US" w:eastAsia="zh-CN" w:bidi="ar-SA"/>
              </w:rPr>
            </w:pPr>
          </w:p>
        </w:tc>
        <w:tc>
          <w:tcPr>
            <w:tcW w:w="987" w:type="dxa"/>
            <w:noWrap w:val="0"/>
            <w:vAlign w:val="center"/>
          </w:tcPr>
          <w:p w14:paraId="5D9C7BDE">
            <w:pPr>
              <w:jc w:val="center"/>
              <w:rPr>
                <w:rFonts w:hint="eastAsia" w:ascii="Calibri" w:hAnsi="Calibri" w:eastAsia="宋体" w:cs="Times New Roman"/>
                <w:kern w:val="2"/>
                <w:sz w:val="21"/>
                <w:szCs w:val="21"/>
                <w:lang w:val="en-US" w:eastAsia="zh-CN" w:bidi="ar-SA"/>
              </w:rPr>
            </w:pPr>
            <w:r>
              <w:rPr>
                <w:rFonts w:hint="eastAsia"/>
                <w:szCs w:val="21"/>
              </w:rPr>
              <w:t>2</w:t>
            </w:r>
            <w:r>
              <w:rPr>
                <w:rFonts w:hint="eastAsia"/>
                <w:szCs w:val="21"/>
                <w:lang w:val="en-US" w:eastAsia="zh-CN"/>
              </w:rPr>
              <w:t>1</w:t>
            </w:r>
          </w:p>
        </w:tc>
        <w:tc>
          <w:tcPr>
            <w:tcW w:w="6780" w:type="dxa"/>
            <w:noWrap w:val="0"/>
            <w:vAlign w:val="center"/>
          </w:tcPr>
          <w:p w14:paraId="34899610">
            <w:pPr>
              <w:jc w:val="left"/>
              <w:rPr>
                <w:rFonts w:hint="eastAsia" w:ascii="宋体" w:hAnsi="宋体" w:eastAsia="宋体" w:cs="宋体"/>
                <w:kern w:val="2"/>
                <w:sz w:val="21"/>
                <w:szCs w:val="21"/>
                <w:lang w:val="en-US" w:eastAsia="zh-CN" w:bidi="ar-SA"/>
              </w:rPr>
            </w:pPr>
            <w:r>
              <w:rPr>
                <w:rFonts w:hint="eastAsia" w:ascii="Arial" w:hAnsi="Arial"/>
              </w:rPr>
              <w:t>荧光动态范围：</w:t>
            </w:r>
            <w:r>
              <w:rPr>
                <w:rFonts w:hint="default" w:ascii="Arial" w:hAnsi="Arial" w:eastAsia="宋体" w:cs="Times New Roman"/>
              </w:rPr>
              <w:t>≥</w:t>
            </w:r>
            <w:r>
              <w:rPr>
                <w:rFonts w:hint="eastAsia" w:ascii="Arial" w:hAnsi="Arial"/>
              </w:rPr>
              <w:t xml:space="preserve"> 6个数量级，PMT增益四档自动调节</w:t>
            </w:r>
            <w:r>
              <w:rPr>
                <w:rFonts w:hint="eastAsia" w:ascii="Arial" w:hAnsi="Arial"/>
                <w:lang w:eastAsia="zh-CN"/>
              </w:rPr>
              <w:t>。</w:t>
            </w:r>
          </w:p>
        </w:tc>
      </w:tr>
      <w:tr w14:paraId="0F10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DEBA0B0">
            <w:pPr>
              <w:jc w:val="center"/>
              <w:rPr>
                <w:rFonts w:hint="eastAsia" w:ascii="Calibri" w:hAnsi="Calibri" w:eastAsia="宋体" w:cs="Times New Roman"/>
                <w:kern w:val="2"/>
                <w:sz w:val="21"/>
                <w:szCs w:val="21"/>
                <w:lang w:val="en-US" w:eastAsia="zh-CN" w:bidi="ar-SA"/>
              </w:rPr>
            </w:pPr>
          </w:p>
        </w:tc>
        <w:tc>
          <w:tcPr>
            <w:tcW w:w="987" w:type="dxa"/>
            <w:noWrap w:val="0"/>
            <w:vAlign w:val="center"/>
          </w:tcPr>
          <w:p w14:paraId="5FA2CB2F">
            <w:pPr>
              <w:jc w:val="center"/>
              <w:rPr>
                <w:rFonts w:hint="eastAsia" w:ascii="Calibri" w:hAnsi="Calibri" w:eastAsia="宋体" w:cs="Times New Roman"/>
                <w:kern w:val="2"/>
                <w:sz w:val="21"/>
                <w:szCs w:val="21"/>
                <w:lang w:val="en-US" w:eastAsia="zh-CN" w:bidi="ar-SA"/>
              </w:rPr>
            </w:pPr>
            <w:r>
              <w:rPr>
                <w:rFonts w:hint="eastAsia"/>
                <w:szCs w:val="21"/>
              </w:rPr>
              <w:t>2</w:t>
            </w:r>
            <w:r>
              <w:rPr>
                <w:rFonts w:hint="eastAsia"/>
                <w:szCs w:val="21"/>
                <w:lang w:val="en-US" w:eastAsia="zh-CN"/>
              </w:rPr>
              <w:t>2</w:t>
            </w:r>
          </w:p>
        </w:tc>
        <w:tc>
          <w:tcPr>
            <w:tcW w:w="6780" w:type="dxa"/>
            <w:noWrap w:val="0"/>
            <w:vAlign w:val="center"/>
          </w:tcPr>
          <w:p w14:paraId="1FEB169F">
            <w:pPr>
              <w:jc w:val="left"/>
              <w:rPr>
                <w:rFonts w:hint="eastAsia" w:ascii="宋体" w:hAnsi="宋体" w:eastAsia="宋体" w:cs="宋体"/>
                <w:kern w:val="2"/>
                <w:sz w:val="21"/>
                <w:szCs w:val="21"/>
                <w:lang w:val="en-US" w:eastAsia="zh-CN" w:bidi="ar-SA"/>
              </w:rPr>
            </w:pPr>
            <w:r>
              <w:rPr>
                <w:rFonts w:hint="eastAsia" w:ascii="宋体" w:hAnsi="宋体" w:cs="宋体"/>
                <w:szCs w:val="21"/>
              </w:rPr>
              <w:t>化学发光</w:t>
            </w:r>
            <w:r>
              <w:rPr>
                <w:rFonts w:hint="eastAsia" w:ascii="宋体" w:hAnsi="宋体" w:cs="宋体"/>
                <w:szCs w:val="21"/>
                <w:lang w:eastAsia="zh-CN"/>
              </w:rPr>
              <w:t>：</w:t>
            </w:r>
          </w:p>
        </w:tc>
      </w:tr>
      <w:tr w14:paraId="3A8B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5A54FDD">
            <w:pPr>
              <w:jc w:val="center"/>
              <w:rPr>
                <w:rFonts w:hint="eastAsia" w:ascii="Calibri" w:hAnsi="Calibri" w:eastAsia="宋体" w:cs="Times New Roman"/>
                <w:kern w:val="2"/>
                <w:sz w:val="21"/>
                <w:szCs w:val="21"/>
                <w:lang w:val="en-US" w:eastAsia="zh-CN" w:bidi="ar-SA"/>
              </w:rPr>
            </w:pPr>
            <w:r>
              <w:rPr>
                <w:rFonts w:hint="eastAsia"/>
                <w:szCs w:val="21"/>
              </w:rPr>
              <w:t>*</w:t>
            </w:r>
          </w:p>
        </w:tc>
        <w:tc>
          <w:tcPr>
            <w:tcW w:w="987" w:type="dxa"/>
            <w:noWrap w:val="0"/>
            <w:vAlign w:val="center"/>
          </w:tcPr>
          <w:p w14:paraId="0FBEED03">
            <w:pPr>
              <w:jc w:val="center"/>
              <w:rPr>
                <w:rFonts w:hint="eastAsia" w:ascii="Calibri" w:hAnsi="Calibri" w:eastAsia="宋体" w:cs="Times New Roman"/>
                <w:kern w:val="2"/>
                <w:sz w:val="21"/>
                <w:szCs w:val="21"/>
                <w:lang w:val="en-US" w:eastAsia="zh-CN" w:bidi="ar-SA"/>
              </w:rPr>
            </w:pPr>
            <w:r>
              <w:rPr>
                <w:rFonts w:hint="eastAsia"/>
                <w:szCs w:val="21"/>
              </w:rPr>
              <w:t>2</w:t>
            </w:r>
            <w:r>
              <w:rPr>
                <w:rFonts w:hint="eastAsia"/>
                <w:szCs w:val="21"/>
                <w:lang w:val="en-US" w:eastAsia="zh-CN"/>
              </w:rPr>
              <w:t>3</w:t>
            </w:r>
          </w:p>
        </w:tc>
        <w:tc>
          <w:tcPr>
            <w:tcW w:w="6780" w:type="dxa"/>
            <w:noWrap w:val="0"/>
            <w:vAlign w:val="top"/>
          </w:tcPr>
          <w:p w14:paraId="1E9B4A84">
            <w:pPr>
              <w:jc w:val="left"/>
              <w:rPr>
                <w:rFonts w:hint="eastAsia" w:ascii="宋体" w:hAnsi="宋体" w:eastAsia="宋体" w:cs="宋体"/>
                <w:kern w:val="2"/>
                <w:sz w:val="21"/>
                <w:szCs w:val="21"/>
                <w:lang w:val="en-US" w:eastAsia="zh-CN" w:bidi="ar-SA"/>
              </w:rPr>
            </w:pPr>
            <w:r>
              <w:rPr>
                <w:rFonts w:hint="eastAsia" w:ascii="Arial" w:hAnsi="Arial"/>
              </w:rPr>
              <w:t>独立化学发光模块，支持滤光片式化学发光和发光光谱扫描</w:t>
            </w:r>
            <w:r>
              <w:rPr>
                <w:rFonts w:hint="eastAsia" w:ascii="Arial" w:hAnsi="Arial"/>
                <w:lang w:eastAsia="zh-CN"/>
              </w:rPr>
              <w:t>。</w:t>
            </w:r>
          </w:p>
        </w:tc>
      </w:tr>
      <w:tr w14:paraId="09D1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476035EB">
            <w:pPr>
              <w:jc w:val="center"/>
              <w:rPr>
                <w:rFonts w:hint="eastAsia" w:ascii="Calibri" w:hAnsi="Calibri" w:eastAsia="宋体" w:cs="Times New Roman"/>
                <w:kern w:val="2"/>
                <w:sz w:val="21"/>
                <w:szCs w:val="21"/>
                <w:lang w:val="en-US" w:eastAsia="zh-CN" w:bidi="ar-SA"/>
              </w:rPr>
            </w:pPr>
            <w:r>
              <w:rPr>
                <w:rFonts w:hint="eastAsia"/>
                <w:szCs w:val="21"/>
              </w:rPr>
              <w:t>*</w:t>
            </w:r>
          </w:p>
        </w:tc>
        <w:tc>
          <w:tcPr>
            <w:tcW w:w="987" w:type="dxa"/>
            <w:noWrap w:val="0"/>
            <w:vAlign w:val="center"/>
          </w:tcPr>
          <w:p w14:paraId="3386E348">
            <w:pPr>
              <w:jc w:val="center"/>
              <w:rPr>
                <w:rFonts w:hint="eastAsia" w:ascii="Calibri" w:hAnsi="Calibri" w:eastAsia="宋体" w:cs="Times New Roman"/>
                <w:kern w:val="2"/>
                <w:sz w:val="21"/>
                <w:szCs w:val="21"/>
                <w:lang w:val="en-US" w:eastAsia="zh-CN" w:bidi="ar-SA"/>
              </w:rPr>
            </w:pPr>
            <w:r>
              <w:rPr>
                <w:rFonts w:hint="eastAsia"/>
                <w:szCs w:val="21"/>
              </w:rPr>
              <w:t>2</w:t>
            </w:r>
            <w:r>
              <w:rPr>
                <w:rFonts w:hint="eastAsia"/>
                <w:szCs w:val="21"/>
                <w:lang w:val="en-US" w:eastAsia="zh-CN"/>
              </w:rPr>
              <w:t>4</w:t>
            </w:r>
          </w:p>
        </w:tc>
        <w:tc>
          <w:tcPr>
            <w:tcW w:w="6780" w:type="dxa"/>
            <w:noWrap w:val="0"/>
            <w:vAlign w:val="top"/>
          </w:tcPr>
          <w:p w14:paraId="124D6E4F">
            <w:pPr>
              <w:jc w:val="left"/>
              <w:rPr>
                <w:rFonts w:hint="eastAsia" w:ascii="宋体" w:hAnsi="宋体" w:eastAsia="宋体" w:cs="宋体"/>
                <w:kern w:val="2"/>
                <w:sz w:val="21"/>
                <w:szCs w:val="21"/>
                <w:lang w:val="en-US" w:eastAsia="zh-CN" w:bidi="ar-SA"/>
              </w:rPr>
            </w:pPr>
            <w:r>
              <w:rPr>
                <w:rFonts w:hint="eastAsia" w:ascii="Arial" w:hAnsi="Arial"/>
              </w:rPr>
              <w:t>可配至NanoBRET检测模块</w:t>
            </w:r>
            <w:r>
              <w:rPr>
                <w:rFonts w:hint="eastAsia" w:ascii="Arial" w:hAnsi="Arial"/>
                <w:lang w:eastAsia="zh-CN"/>
              </w:rPr>
              <w:t>，</w:t>
            </w:r>
            <w:r>
              <w:rPr>
                <w:rFonts w:hint="eastAsia" w:ascii="Arial" w:hAnsi="Arial"/>
              </w:rPr>
              <w:t>配备490nm及610nm波长的两块滤光片</w:t>
            </w:r>
            <w:r>
              <w:rPr>
                <w:rFonts w:hint="eastAsia" w:ascii="Arial" w:hAnsi="Arial"/>
                <w:lang w:eastAsia="zh-CN"/>
              </w:rPr>
              <w:t>。</w:t>
            </w:r>
          </w:p>
        </w:tc>
      </w:tr>
      <w:tr w14:paraId="1BE5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243A8FE">
            <w:pPr>
              <w:jc w:val="center"/>
              <w:rPr>
                <w:rFonts w:hint="eastAsia" w:ascii="Calibri" w:hAnsi="Calibri" w:eastAsia="宋体" w:cs="Times New Roman"/>
                <w:kern w:val="2"/>
                <w:sz w:val="21"/>
                <w:szCs w:val="21"/>
                <w:lang w:val="en-US" w:eastAsia="zh-CN" w:bidi="ar-SA"/>
              </w:rPr>
            </w:pPr>
            <w:r>
              <w:rPr>
                <w:rFonts w:hint="eastAsia"/>
                <w:szCs w:val="21"/>
              </w:rPr>
              <w:t>*</w:t>
            </w:r>
          </w:p>
        </w:tc>
        <w:tc>
          <w:tcPr>
            <w:tcW w:w="987" w:type="dxa"/>
            <w:noWrap w:val="0"/>
            <w:vAlign w:val="center"/>
          </w:tcPr>
          <w:p w14:paraId="64BF2057">
            <w:pPr>
              <w:jc w:val="center"/>
              <w:rPr>
                <w:rFonts w:hint="eastAsia" w:ascii="Calibri" w:hAnsi="Calibri" w:eastAsia="宋体" w:cs="Times New Roman"/>
                <w:kern w:val="2"/>
                <w:sz w:val="21"/>
                <w:szCs w:val="21"/>
                <w:lang w:val="en-US" w:eastAsia="zh-CN" w:bidi="ar-SA"/>
              </w:rPr>
            </w:pPr>
            <w:r>
              <w:rPr>
                <w:rFonts w:hint="eastAsia"/>
                <w:szCs w:val="21"/>
              </w:rPr>
              <w:t>2</w:t>
            </w:r>
            <w:r>
              <w:rPr>
                <w:rFonts w:hint="eastAsia"/>
                <w:szCs w:val="21"/>
                <w:lang w:val="en-US" w:eastAsia="zh-CN"/>
              </w:rPr>
              <w:t>5</w:t>
            </w:r>
          </w:p>
        </w:tc>
        <w:tc>
          <w:tcPr>
            <w:tcW w:w="6780" w:type="dxa"/>
            <w:noWrap w:val="0"/>
            <w:vAlign w:val="top"/>
          </w:tcPr>
          <w:p w14:paraId="6F79A7A2">
            <w:pPr>
              <w:jc w:val="left"/>
              <w:rPr>
                <w:rFonts w:hint="eastAsia" w:ascii="宋体" w:hAnsi="宋体" w:eastAsia="宋体" w:cs="宋体"/>
                <w:kern w:val="2"/>
                <w:sz w:val="21"/>
                <w:szCs w:val="21"/>
                <w:lang w:val="en-US" w:eastAsia="zh-CN" w:bidi="ar-SA"/>
              </w:rPr>
            </w:pPr>
            <w:r>
              <w:rPr>
                <w:rFonts w:hint="eastAsia" w:ascii="Arial" w:hAnsi="Arial"/>
              </w:rPr>
              <w:t xml:space="preserve">化学发光灵敏度：≤ </w:t>
            </w:r>
            <w:r>
              <w:rPr>
                <w:rFonts w:ascii="Arial" w:hAnsi="Arial"/>
              </w:rPr>
              <w:t>8</w:t>
            </w:r>
            <w:r>
              <w:rPr>
                <w:rFonts w:hint="eastAsia" w:ascii="Arial" w:hAnsi="Arial"/>
              </w:rPr>
              <w:t xml:space="preserve"> amol ATP/孔，384孔板</w:t>
            </w:r>
            <w:r>
              <w:rPr>
                <w:rFonts w:hint="eastAsia" w:ascii="Arial" w:hAnsi="Arial"/>
                <w:lang w:eastAsia="zh-CN"/>
              </w:rPr>
              <w:t>。</w:t>
            </w:r>
          </w:p>
        </w:tc>
      </w:tr>
      <w:tr w14:paraId="58A0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22B7063">
            <w:pPr>
              <w:jc w:val="center"/>
              <w:rPr>
                <w:rFonts w:hint="eastAsia" w:ascii="Calibri" w:hAnsi="Calibri" w:eastAsia="宋体" w:cs="Times New Roman"/>
                <w:kern w:val="2"/>
                <w:sz w:val="21"/>
                <w:szCs w:val="21"/>
                <w:lang w:val="en-US" w:eastAsia="zh-CN" w:bidi="ar-SA"/>
              </w:rPr>
            </w:pPr>
          </w:p>
        </w:tc>
        <w:tc>
          <w:tcPr>
            <w:tcW w:w="987" w:type="dxa"/>
            <w:noWrap w:val="0"/>
            <w:vAlign w:val="center"/>
          </w:tcPr>
          <w:p w14:paraId="58517FEB">
            <w:pPr>
              <w:jc w:val="center"/>
              <w:rPr>
                <w:rFonts w:hint="eastAsia" w:ascii="Calibri" w:hAnsi="Calibri" w:eastAsia="宋体" w:cs="Times New Roman"/>
                <w:kern w:val="2"/>
                <w:sz w:val="21"/>
                <w:szCs w:val="21"/>
                <w:lang w:val="en-US" w:eastAsia="zh-CN" w:bidi="ar-SA"/>
              </w:rPr>
            </w:pPr>
            <w:r>
              <w:rPr>
                <w:rFonts w:hint="eastAsia"/>
                <w:szCs w:val="21"/>
              </w:rPr>
              <w:t>2</w:t>
            </w:r>
            <w:r>
              <w:rPr>
                <w:rFonts w:hint="eastAsia"/>
                <w:szCs w:val="21"/>
                <w:lang w:val="en-US" w:eastAsia="zh-CN"/>
              </w:rPr>
              <w:t>6</w:t>
            </w:r>
          </w:p>
        </w:tc>
        <w:tc>
          <w:tcPr>
            <w:tcW w:w="6780" w:type="dxa"/>
            <w:noWrap w:val="0"/>
            <w:vAlign w:val="center"/>
          </w:tcPr>
          <w:p w14:paraId="52F38022">
            <w:pPr>
              <w:jc w:val="left"/>
              <w:rPr>
                <w:rFonts w:hint="eastAsia" w:ascii="宋体" w:hAnsi="宋体" w:eastAsia="宋体" w:cs="宋体"/>
                <w:kern w:val="2"/>
                <w:sz w:val="21"/>
                <w:szCs w:val="21"/>
                <w:lang w:val="en-US" w:eastAsia="zh-CN" w:bidi="ar-SA"/>
              </w:rPr>
            </w:pPr>
            <w:r>
              <w:rPr>
                <w:rFonts w:hint="eastAsia" w:ascii="Arial" w:hAnsi="Arial"/>
              </w:rPr>
              <w:t>化学发光动态范围：</w:t>
            </w:r>
            <w:r>
              <w:rPr>
                <w:rFonts w:hint="default" w:ascii="Arial" w:hAnsi="Arial" w:eastAsia="宋体" w:cs="Times New Roman"/>
              </w:rPr>
              <w:t>≥</w:t>
            </w:r>
            <w:r>
              <w:rPr>
                <w:rFonts w:hint="eastAsia" w:ascii="Arial" w:hAnsi="Arial"/>
              </w:rPr>
              <w:t xml:space="preserve"> 7个数量级，PMT增益三档自动调节</w:t>
            </w:r>
            <w:r>
              <w:rPr>
                <w:rFonts w:hint="eastAsia" w:ascii="Arial" w:hAnsi="Arial"/>
                <w:lang w:eastAsia="zh-CN"/>
              </w:rPr>
              <w:t>。</w:t>
            </w:r>
          </w:p>
        </w:tc>
      </w:tr>
      <w:tr w14:paraId="0780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20649DD">
            <w:pPr>
              <w:jc w:val="center"/>
              <w:rPr>
                <w:rFonts w:hint="eastAsia" w:ascii="Calibri" w:hAnsi="Calibri" w:eastAsia="宋体" w:cs="Times New Roman"/>
                <w:kern w:val="2"/>
                <w:sz w:val="21"/>
                <w:szCs w:val="21"/>
                <w:lang w:val="en-US" w:eastAsia="zh-CN" w:bidi="ar-SA"/>
              </w:rPr>
            </w:pPr>
          </w:p>
        </w:tc>
        <w:tc>
          <w:tcPr>
            <w:tcW w:w="987" w:type="dxa"/>
            <w:noWrap w:val="0"/>
            <w:vAlign w:val="center"/>
          </w:tcPr>
          <w:p w14:paraId="30B67405">
            <w:pPr>
              <w:jc w:val="center"/>
              <w:rPr>
                <w:rFonts w:hint="eastAsia" w:ascii="Calibri" w:hAnsi="Calibri" w:eastAsia="宋体" w:cs="Times New Roman"/>
                <w:kern w:val="2"/>
                <w:sz w:val="21"/>
                <w:szCs w:val="21"/>
                <w:lang w:val="en-US" w:eastAsia="zh-CN" w:bidi="ar-SA"/>
              </w:rPr>
            </w:pPr>
            <w:r>
              <w:rPr>
                <w:rFonts w:hint="eastAsia"/>
                <w:szCs w:val="21"/>
              </w:rPr>
              <w:t>2</w:t>
            </w:r>
            <w:r>
              <w:rPr>
                <w:rFonts w:hint="eastAsia"/>
                <w:szCs w:val="21"/>
                <w:lang w:val="en-US" w:eastAsia="zh-CN"/>
              </w:rPr>
              <w:t>7</w:t>
            </w:r>
          </w:p>
        </w:tc>
        <w:tc>
          <w:tcPr>
            <w:tcW w:w="6780" w:type="dxa"/>
            <w:noWrap w:val="0"/>
            <w:vAlign w:val="center"/>
          </w:tcPr>
          <w:p w14:paraId="3F821135">
            <w:pPr>
              <w:jc w:val="left"/>
              <w:rPr>
                <w:rFonts w:hint="eastAsia" w:ascii="宋体" w:hAnsi="宋体" w:eastAsia="宋体" w:cs="宋体"/>
                <w:kern w:val="2"/>
                <w:sz w:val="21"/>
                <w:szCs w:val="21"/>
                <w:lang w:val="en-US" w:eastAsia="zh-CN" w:bidi="ar-SA"/>
              </w:rPr>
            </w:pPr>
            <w:r>
              <w:rPr>
                <w:rFonts w:hint="eastAsia" w:ascii="Arial" w:hAnsi="Arial"/>
              </w:rPr>
              <w:t>标准配套软件</w:t>
            </w:r>
            <w:r>
              <w:rPr>
                <w:rFonts w:hint="eastAsia" w:ascii="Arial" w:hAnsi="Arial"/>
                <w:lang w:eastAsia="zh-CN"/>
              </w:rPr>
              <w:t>：</w:t>
            </w:r>
          </w:p>
        </w:tc>
      </w:tr>
      <w:tr w14:paraId="0B2D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2536A868">
            <w:pPr>
              <w:jc w:val="center"/>
              <w:rPr>
                <w:rFonts w:hint="eastAsia" w:ascii="Calibri" w:hAnsi="Calibri" w:eastAsia="宋体" w:cs="Times New Roman"/>
                <w:kern w:val="2"/>
                <w:sz w:val="21"/>
                <w:szCs w:val="21"/>
                <w:lang w:val="en-US" w:eastAsia="zh-CN" w:bidi="ar-SA"/>
              </w:rPr>
            </w:pPr>
          </w:p>
        </w:tc>
        <w:tc>
          <w:tcPr>
            <w:tcW w:w="987" w:type="dxa"/>
            <w:noWrap w:val="0"/>
            <w:vAlign w:val="center"/>
          </w:tcPr>
          <w:p w14:paraId="64F61E33">
            <w:pPr>
              <w:jc w:val="center"/>
              <w:rPr>
                <w:rFonts w:hint="eastAsia" w:ascii="Calibri" w:hAnsi="Calibri" w:eastAsia="宋体" w:cs="Times New Roman"/>
                <w:kern w:val="2"/>
                <w:sz w:val="21"/>
                <w:szCs w:val="21"/>
                <w:lang w:val="en-US" w:eastAsia="zh-CN" w:bidi="ar-SA"/>
              </w:rPr>
            </w:pPr>
            <w:r>
              <w:rPr>
                <w:rFonts w:hint="eastAsia"/>
                <w:szCs w:val="21"/>
              </w:rPr>
              <w:t>2</w:t>
            </w:r>
            <w:r>
              <w:rPr>
                <w:rFonts w:hint="eastAsia"/>
                <w:szCs w:val="21"/>
                <w:lang w:val="en-US" w:eastAsia="zh-CN"/>
              </w:rPr>
              <w:t>8</w:t>
            </w:r>
          </w:p>
        </w:tc>
        <w:tc>
          <w:tcPr>
            <w:tcW w:w="6780" w:type="dxa"/>
            <w:noWrap w:val="0"/>
            <w:vAlign w:val="top"/>
          </w:tcPr>
          <w:p w14:paraId="29167A98">
            <w:pPr>
              <w:jc w:val="left"/>
              <w:rPr>
                <w:rFonts w:hint="eastAsia" w:ascii="宋体" w:hAnsi="宋体" w:eastAsia="宋体" w:cs="宋体"/>
                <w:kern w:val="2"/>
                <w:sz w:val="21"/>
                <w:szCs w:val="21"/>
                <w:lang w:val="en-US" w:eastAsia="zh-CN" w:bidi="ar-SA"/>
              </w:rPr>
            </w:pPr>
            <w:r>
              <w:rPr>
                <w:rFonts w:hint="eastAsia" w:ascii="Arial" w:hAnsi="Arial"/>
              </w:rPr>
              <w:t>仪器控制和高级分析功能二合一，实时显示运行结果，一键选择列表、板布局等多种直观数据显示方式。</w:t>
            </w:r>
          </w:p>
        </w:tc>
      </w:tr>
      <w:tr w14:paraId="6D12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0F9EFE1">
            <w:pPr>
              <w:jc w:val="center"/>
              <w:rPr>
                <w:rFonts w:hint="eastAsia" w:ascii="Calibri" w:hAnsi="Calibri" w:eastAsia="宋体" w:cs="Times New Roman"/>
                <w:kern w:val="2"/>
                <w:sz w:val="21"/>
                <w:szCs w:val="21"/>
                <w:lang w:val="en-US" w:eastAsia="zh-CN" w:bidi="ar-SA"/>
              </w:rPr>
            </w:pPr>
          </w:p>
        </w:tc>
        <w:tc>
          <w:tcPr>
            <w:tcW w:w="987" w:type="dxa"/>
            <w:noWrap w:val="0"/>
            <w:vAlign w:val="center"/>
          </w:tcPr>
          <w:p w14:paraId="435A0D64">
            <w:pPr>
              <w:jc w:val="center"/>
              <w:rPr>
                <w:rFonts w:hint="default" w:ascii="Calibri" w:hAnsi="Calibri" w:eastAsia="宋体" w:cs="Times New Roman"/>
                <w:kern w:val="2"/>
                <w:sz w:val="21"/>
                <w:szCs w:val="21"/>
                <w:lang w:val="en-US" w:eastAsia="zh-CN" w:bidi="ar-SA"/>
              </w:rPr>
            </w:pPr>
            <w:r>
              <w:rPr>
                <w:rFonts w:hint="eastAsia" w:cs="Times New Roman"/>
                <w:kern w:val="2"/>
                <w:sz w:val="21"/>
                <w:szCs w:val="21"/>
                <w:lang w:val="en-US" w:eastAsia="zh-CN" w:bidi="ar-SA"/>
              </w:rPr>
              <w:t>29</w:t>
            </w:r>
          </w:p>
        </w:tc>
        <w:tc>
          <w:tcPr>
            <w:tcW w:w="6780" w:type="dxa"/>
            <w:noWrap w:val="0"/>
            <w:vAlign w:val="top"/>
          </w:tcPr>
          <w:p w14:paraId="4863FA7F">
            <w:pPr>
              <w:jc w:val="left"/>
              <w:rPr>
                <w:rFonts w:hint="eastAsia" w:ascii="宋体" w:hAnsi="宋体" w:eastAsia="宋体" w:cs="宋体"/>
                <w:kern w:val="2"/>
                <w:sz w:val="21"/>
                <w:szCs w:val="21"/>
                <w:lang w:val="en-US" w:eastAsia="zh-CN" w:bidi="ar-SA"/>
              </w:rPr>
            </w:pPr>
            <w:r>
              <w:rPr>
                <w:rFonts w:hint="eastAsia" w:ascii="Arial" w:hAnsi="Arial"/>
              </w:rPr>
              <w:t>中文、英文等多种语言选择设置，Windows 直观界面，图标按钮显示基于 SQL 数据库。</w:t>
            </w:r>
          </w:p>
        </w:tc>
      </w:tr>
      <w:tr w14:paraId="2690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248046E">
            <w:pPr>
              <w:jc w:val="center"/>
              <w:rPr>
                <w:rFonts w:hint="eastAsia" w:ascii="Calibri" w:hAnsi="Calibri" w:eastAsia="宋体" w:cs="Times New Roman"/>
                <w:kern w:val="2"/>
                <w:sz w:val="21"/>
                <w:szCs w:val="21"/>
                <w:lang w:val="en-US" w:eastAsia="zh-CN" w:bidi="ar-SA"/>
              </w:rPr>
            </w:pPr>
          </w:p>
        </w:tc>
        <w:tc>
          <w:tcPr>
            <w:tcW w:w="987" w:type="dxa"/>
            <w:noWrap w:val="0"/>
            <w:vAlign w:val="center"/>
          </w:tcPr>
          <w:p w14:paraId="66F3788D">
            <w:pPr>
              <w:jc w:val="center"/>
              <w:rPr>
                <w:rFonts w:hint="eastAsia" w:ascii="Calibri" w:hAnsi="Calibri" w:eastAsia="宋体" w:cs="Times New Roman"/>
                <w:kern w:val="2"/>
                <w:sz w:val="21"/>
                <w:szCs w:val="21"/>
                <w:lang w:val="en-US" w:eastAsia="zh-CN" w:bidi="ar-SA"/>
              </w:rPr>
            </w:pPr>
            <w:r>
              <w:rPr>
                <w:rFonts w:hint="eastAsia"/>
                <w:szCs w:val="21"/>
              </w:rPr>
              <w:t>3</w:t>
            </w:r>
            <w:r>
              <w:rPr>
                <w:rFonts w:hint="eastAsia"/>
                <w:szCs w:val="21"/>
                <w:lang w:val="en-US" w:eastAsia="zh-CN"/>
              </w:rPr>
              <w:t>0</w:t>
            </w:r>
          </w:p>
        </w:tc>
        <w:tc>
          <w:tcPr>
            <w:tcW w:w="6780" w:type="dxa"/>
            <w:noWrap w:val="0"/>
            <w:vAlign w:val="top"/>
          </w:tcPr>
          <w:p w14:paraId="5A40D564">
            <w:pPr>
              <w:jc w:val="left"/>
              <w:rPr>
                <w:rFonts w:hint="eastAsia" w:ascii="宋体" w:hAnsi="宋体" w:eastAsia="宋体" w:cs="宋体"/>
                <w:kern w:val="2"/>
                <w:sz w:val="21"/>
                <w:szCs w:val="21"/>
                <w:lang w:val="en-US" w:eastAsia="zh-CN" w:bidi="ar-SA"/>
              </w:rPr>
            </w:pPr>
            <w:r>
              <w:rPr>
                <w:rFonts w:hint="eastAsia" w:ascii="Arial" w:hAnsi="Arial"/>
                <w:lang w:val="en-US" w:eastAsia="zh-CN"/>
              </w:rPr>
              <w:t>支持</w:t>
            </w:r>
            <w:r>
              <w:rPr>
                <w:rFonts w:hint="eastAsia" w:ascii="Arial" w:hAnsi="Arial"/>
              </w:rPr>
              <w:t>结果报告输出功能，</w:t>
            </w:r>
            <w:r>
              <w:rPr>
                <w:rFonts w:hint="eastAsia" w:ascii="Arial" w:hAnsi="Arial"/>
                <w:lang w:val="en-US" w:eastAsia="zh-CN"/>
              </w:rPr>
              <w:t>支持</w:t>
            </w:r>
            <w:r>
              <w:rPr>
                <w:rFonts w:hint="eastAsia" w:ascii="Arial" w:hAnsi="Arial"/>
              </w:rPr>
              <w:t>xls, pdf, txt and xml 格式，一键输出excel 表格，支持报告email 发送。</w:t>
            </w:r>
          </w:p>
        </w:tc>
      </w:tr>
      <w:tr w14:paraId="2CED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3"/>
            <w:noWrap w:val="0"/>
            <w:vAlign w:val="center"/>
          </w:tcPr>
          <w:p w14:paraId="455986B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注：1.“参数性质”标“*”表示此参数为主要技术参数，不满足任意1条即取消投标资格。</w:t>
            </w:r>
          </w:p>
          <w:p w14:paraId="2B27D8C2">
            <w:pPr>
              <w:widowControl/>
              <w:spacing w:line="240" w:lineRule="auto"/>
              <w:ind w:left="0" w:leftChars="0" w:right="0" w:rightChars="0" w:firstLine="0" w:firstLineChars="0"/>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rPr>
              <w:t>2.非主要技术参数，超过</w:t>
            </w:r>
            <w:r>
              <w:rPr>
                <w:rFonts w:hint="eastAsia" w:ascii="宋体" w:hAnsi="宋体" w:cs="宋体"/>
                <w:kern w:val="0"/>
                <w:sz w:val="21"/>
                <w:szCs w:val="21"/>
                <w:lang w:val="en-US" w:eastAsia="zh-CN"/>
              </w:rPr>
              <w:t>2</w:t>
            </w:r>
            <w:r>
              <w:rPr>
                <w:rFonts w:hint="eastAsia" w:ascii="宋体" w:hAnsi="宋体" w:eastAsia="宋体" w:cs="宋体"/>
                <w:kern w:val="0"/>
                <w:sz w:val="21"/>
                <w:szCs w:val="21"/>
                <w:lang w:val="en-US" w:eastAsia="zh-CN"/>
              </w:rPr>
              <w:t>条不满足即取消投标资格。</w:t>
            </w:r>
          </w:p>
        </w:tc>
      </w:tr>
    </w:tbl>
    <w:p w14:paraId="2D1AA379">
      <w:pPr>
        <w:rPr>
          <w:rFonts w:hint="eastAsia"/>
        </w:rPr>
      </w:pPr>
    </w:p>
    <w:p w14:paraId="7E5FE546">
      <w:pPr>
        <w:rPr>
          <w:rFonts w:hint="eastAsia"/>
        </w:rPr>
      </w:pPr>
    </w:p>
    <w:p w14:paraId="0975FD21">
      <w:pPr>
        <w:rPr>
          <w:rFonts w:hint="eastAsia"/>
        </w:rPr>
      </w:pPr>
    </w:p>
    <w:p w14:paraId="6928E944">
      <w:pPr>
        <w:rPr>
          <w:rFonts w:hint="eastAsia"/>
        </w:rPr>
      </w:pPr>
    </w:p>
    <w:p w14:paraId="1B4EA013">
      <w:pPr>
        <w:rPr>
          <w:rFonts w:hint="eastAsia"/>
        </w:rPr>
      </w:pPr>
    </w:p>
    <w:p w14:paraId="4697DA55">
      <w:pPr>
        <w:rPr>
          <w:rFonts w:hint="eastAsia"/>
        </w:rPr>
      </w:pPr>
    </w:p>
    <w:p w14:paraId="14C50AF8">
      <w:pPr>
        <w:rPr>
          <w:rFonts w:hint="eastAsia"/>
        </w:rPr>
      </w:pPr>
    </w:p>
    <w:p w14:paraId="32EE0E99">
      <w:pPr>
        <w:rPr>
          <w:rFonts w:hint="eastAsia"/>
        </w:rPr>
      </w:pPr>
    </w:p>
    <w:p w14:paraId="16C0C4BF">
      <w:pPr>
        <w:rPr>
          <w:rFonts w:hint="eastAsia"/>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9"/>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13EE9C0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4776975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1.报名方式采用现场报名</w:t>
      </w:r>
    </w:p>
    <w:p w14:paraId="25DF7C5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市中心医院北门西侧人行道路北，好加汇胡同内向北走50米，路东院内办公楼（原工商所办公楼）三楼307室  填写报名登记表后视为本次投标报名成功</w:t>
      </w:r>
    </w:p>
    <w:p w14:paraId="3052680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1EBBA5F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w:t>
      </w:r>
      <w:bookmarkStart w:id="1" w:name="_GoBack"/>
      <w:bookmarkEnd w:id="1"/>
      <w:r>
        <w:rPr>
          <w:rFonts w:hint="eastAsia" w:ascii="宋体" w:hAnsi="宋体" w:eastAsia="宋体" w:cs="宋体"/>
          <w:sz w:val="24"/>
          <w:szCs w:val="24"/>
          <w:lang w:val="en-US" w:eastAsia="zh-CN"/>
        </w:rPr>
        <w:t>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9"/>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154B3475">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我公司具备履行本次投标项目合同所必须的设备和专业技术能力。 </w:t>
      </w:r>
    </w:p>
    <w:p w14:paraId="1EE34084">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特此声明。 </w:t>
      </w:r>
    </w:p>
    <w:p w14:paraId="3EE581AB">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12362EC3">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p w14:paraId="79FC889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十、业绩证明材料（如有）</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1BE221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十五、相关认证</w:t>
      </w:r>
    </w:p>
    <w:p w14:paraId="4D65CC2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十六、产品彩页</w:t>
      </w:r>
    </w:p>
    <w:p w14:paraId="02A5A4A3">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十七、产品配置清单</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MT">
    <w:altName w:val="Arial"/>
    <w:panose1 w:val="00000000000000000000"/>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DA07F51"/>
    <w:rsid w:val="10D60D02"/>
    <w:rsid w:val="11AB1717"/>
    <w:rsid w:val="11EF4694"/>
    <w:rsid w:val="150E71F6"/>
    <w:rsid w:val="1696735F"/>
    <w:rsid w:val="16E14FBF"/>
    <w:rsid w:val="19545A30"/>
    <w:rsid w:val="198E5E9E"/>
    <w:rsid w:val="19BD2CB7"/>
    <w:rsid w:val="1BB9254A"/>
    <w:rsid w:val="1DCA77EF"/>
    <w:rsid w:val="1ED20D4A"/>
    <w:rsid w:val="20341AF8"/>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F17DF"/>
    <w:rsid w:val="302671DA"/>
    <w:rsid w:val="30D15875"/>
    <w:rsid w:val="32441EA5"/>
    <w:rsid w:val="3281623F"/>
    <w:rsid w:val="32944704"/>
    <w:rsid w:val="34D54377"/>
    <w:rsid w:val="378A70E6"/>
    <w:rsid w:val="37FC75FC"/>
    <w:rsid w:val="383D56F7"/>
    <w:rsid w:val="393C0F46"/>
    <w:rsid w:val="3E650D1D"/>
    <w:rsid w:val="3E9002A8"/>
    <w:rsid w:val="3F552A03"/>
    <w:rsid w:val="44AA028A"/>
    <w:rsid w:val="4603606C"/>
    <w:rsid w:val="47C04769"/>
    <w:rsid w:val="486160DA"/>
    <w:rsid w:val="489F057B"/>
    <w:rsid w:val="4AED3729"/>
    <w:rsid w:val="4E473895"/>
    <w:rsid w:val="50110E80"/>
    <w:rsid w:val="511070DA"/>
    <w:rsid w:val="5277467D"/>
    <w:rsid w:val="53560822"/>
    <w:rsid w:val="557D67C8"/>
    <w:rsid w:val="571E5CB6"/>
    <w:rsid w:val="576C6B11"/>
    <w:rsid w:val="59137211"/>
    <w:rsid w:val="5C344BB6"/>
    <w:rsid w:val="5DFF20EB"/>
    <w:rsid w:val="5E1C5429"/>
    <w:rsid w:val="5ED418C8"/>
    <w:rsid w:val="5EF71E76"/>
    <w:rsid w:val="616C33F6"/>
    <w:rsid w:val="62DE1443"/>
    <w:rsid w:val="62E24E32"/>
    <w:rsid w:val="64E47B74"/>
    <w:rsid w:val="6585763E"/>
    <w:rsid w:val="661108EC"/>
    <w:rsid w:val="669049D8"/>
    <w:rsid w:val="67D14995"/>
    <w:rsid w:val="6C0D60E9"/>
    <w:rsid w:val="6D4F63E7"/>
    <w:rsid w:val="6EF0008F"/>
    <w:rsid w:val="6F3911E0"/>
    <w:rsid w:val="6F5104C0"/>
    <w:rsid w:val="719B7B32"/>
    <w:rsid w:val="71DA20A9"/>
    <w:rsid w:val="72D20C3B"/>
    <w:rsid w:val="75080C92"/>
    <w:rsid w:val="76B838A9"/>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1">
    <w:name w:val="Default Paragraph Font"/>
    <w:autoRedefine/>
    <w:semiHidden/>
    <w:qFormat/>
    <w:uiPriority w:val="2"/>
  </w:style>
  <w:style w:type="table" w:default="1" w:styleId="9">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0">
    <w:name w:val="Table Grid"/>
    <w:basedOn w:val="9"/>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26"/>
    <w:pPr>
      <w:ind w:firstLine="200"/>
    </w:pPr>
    <w:rPr>
      <w:rFonts w:ascii="Times New Roman" w:hAnsi="Times New Roman" w:eastAsia="宋体" w:cs="Times New Roman"/>
      <w:sz w:val="28"/>
      <w:szCs w:val="28"/>
    </w:rPr>
  </w:style>
  <w:style w:type="character" w:customStyle="1" w:styleId="13">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4">
    <w:name w:val="font11"/>
    <w:basedOn w:val="11"/>
    <w:autoRedefine/>
    <w:qFormat/>
    <w:uiPriority w:val="0"/>
    <w:rPr>
      <w:rFonts w:hint="eastAsia" w:ascii="宋体" w:hAnsi="宋体" w:eastAsia="宋体" w:cs="宋体"/>
      <w:color w:val="000000"/>
      <w:sz w:val="24"/>
      <w:szCs w:val="24"/>
      <w:u w:val="none"/>
    </w:rPr>
  </w:style>
  <w:style w:type="character" w:customStyle="1" w:styleId="15">
    <w:name w:val="font31"/>
    <w:basedOn w:val="11"/>
    <w:autoRedefine/>
    <w:qFormat/>
    <w:uiPriority w:val="0"/>
    <w:rPr>
      <w:rFonts w:hint="eastAsia" w:ascii="宋体" w:hAnsi="宋体" w:eastAsia="宋体" w:cs="宋体"/>
      <w:color w:val="000000"/>
      <w:sz w:val="21"/>
      <w:szCs w:val="21"/>
      <w:u w:val="none"/>
    </w:rPr>
  </w:style>
  <w:style w:type="paragraph" w:customStyle="1" w:styleId="16">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7">
    <w:name w:val="font41"/>
    <w:basedOn w:val="11"/>
    <w:autoRedefine/>
    <w:qFormat/>
    <w:uiPriority w:val="0"/>
    <w:rPr>
      <w:rFonts w:ascii="Calibri" w:hAnsi="Calibri" w:cs="Calibri"/>
      <w:color w:val="000000"/>
      <w:sz w:val="28"/>
      <w:szCs w:val="28"/>
      <w:u w:val="none"/>
    </w:rPr>
  </w:style>
  <w:style w:type="character" w:customStyle="1" w:styleId="18">
    <w:name w:val="font21"/>
    <w:basedOn w:val="11"/>
    <w:autoRedefine/>
    <w:qFormat/>
    <w:uiPriority w:val="0"/>
    <w:rPr>
      <w:rFonts w:hint="eastAsia" w:ascii="宋体" w:hAnsi="宋体" w:eastAsia="宋体" w:cs="宋体"/>
      <w:color w:val="000000"/>
      <w:sz w:val="21"/>
      <w:szCs w:val="21"/>
      <w:u w:val="none"/>
    </w:rPr>
  </w:style>
  <w:style w:type="table" w:customStyle="1" w:styleId="19">
    <w:name w:val="网格型1"/>
    <w:basedOn w:val="20"/>
    <w:qFormat/>
    <w:uiPriority w:val="0"/>
    <w:pPr>
      <w:widowControl w:val="0"/>
      <w:jc w:val="both"/>
    </w:pPr>
  </w:style>
  <w:style w:type="table" w:customStyle="1" w:styleId="20">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334</Words>
  <Characters>357</Characters>
  <Lines>0</Lines>
  <Paragraphs>0</Paragraphs>
  <TotalTime>0</TotalTime>
  <ScaleCrop>false</ScaleCrop>
  <LinksUpToDate>false</LinksUpToDate>
  <CharactersWithSpaces>448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2024-10-21T06:44:08Z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1094AF938AE24EB8B7D3D9173530700E_13</vt:lpwstr>
  </property>
  <property fmtid="{D5CDD505-2E9C-101B-9397-08002B2CF9AE}" pid="4" name="commondata">
    <vt:lpwstr>eyJoZGlkIjoiM2I5YmQyM2VlMzIyNzg3MTM0MjMzMjczYWU0N2U3MTcifQ==</vt:lpwstr>
  </property>
</Properties>
</file>